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0D" w:rsidRDefault="00C53314" w:rsidP="00C067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-205740</wp:posOffset>
            </wp:positionV>
            <wp:extent cx="680085" cy="866775"/>
            <wp:effectExtent l="19050" t="0" r="5715" b="0"/>
            <wp:wrapNone/>
            <wp:docPr id="2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C0D" w:rsidRDefault="00C53314" w:rsidP="00C53314">
      <w:pPr>
        <w:widowControl w:val="0"/>
        <w:tabs>
          <w:tab w:val="left" w:pos="802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sz w:val="28"/>
        </w:rPr>
        <w:t>Проект</w:t>
      </w: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7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11C0D" w:rsidRPr="00F52202" w:rsidTr="003E0A39">
        <w:trPr>
          <w:trHeight w:hRule="exact" w:val="397"/>
        </w:trPr>
        <w:tc>
          <w:tcPr>
            <w:tcW w:w="9606" w:type="dxa"/>
          </w:tcPr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</w:tc>
      </w:tr>
      <w:tr w:rsidR="00611C0D" w:rsidRPr="00F52202" w:rsidTr="003E0A39">
        <w:tc>
          <w:tcPr>
            <w:tcW w:w="9606" w:type="dxa"/>
          </w:tcPr>
          <w:p w:rsidR="00611C0D" w:rsidRPr="009727D3" w:rsidRDefault="00611C0D" w:rsidP="003E0A39">
            <w:pPr>
              <w:pStyle w:val="3"/>
              <w:rPr>
                <w:sz w:val="36"/>
                <w:szCs w:val="36"/>
              </w:rPr>
            </w:pPr>
            <w:r w:rsidRPr="009727D3">
              <w:rPr>
                <w:sz w:val="36"/>
                <w:szCs w:val="36"/>
              </w:rPr>
              <w:t xml:space="preserve">АДМИНИСТРАЦИЯ ШЕМЫШЕЙСКОГО РАЙОНА </w:t>
            </w:r>
          </w:p>
        </w:tc>
      </w:tr>
      <w:tr w:rsidR="00611C0D" w:rsidRPr="00F52202" w:rsidTr="003E0A39">
        <w:trPr>
          <w:trHeight w:hRule="exact" w:val="397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 w:val="36"/>
                <w:szCs w:val="36"/>
              </w:rPr>
            </w:pPr>
            <w:r w:rsidRPr="009727D3"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611C0D" w:rsidRPr="00F52202" w:rsidTr="003E0A39">
        <w:trPr>
          <w:trHeight w:val="294"/>
        </w:trPr>
        <w:tc>
          <w:tcPr>
            <w:tcW w:w="9606" w:type="dxa"/>
          </w:tcPr>
          <w:p w:rsidR="00611C0D" w:rsidRPr="009727D3" w:rsidRDefault="00611C0D" w:rsidP="003E0A39">
            <w:pPr>
              <w:pStyle w:val="3"/>
            </w:pPr>
          </w:p>
        </w:tc>
      </w:tr>
      <w:tr w:rsidR="00611C0D" w:rsidRPr="00F52202" w:rsidTr="003E0A39">
        <w:trPr>
          <w:trHeight w:hRule="exact" w:val="542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 w:val="28"/>
                <w:szCs w:val="28"/>
              </w:rPr>
            </w:pPr>
            <w:r w:rsidRPr="009727D3">
              <w:rPr>
                <w:sz w:val="28"/>
                <w:szCs w:val="28"/>
              </w:rPr>
              <w:t>ПОСТАНОВЛЕНИЕ</w:t>
            </w:r>
          </w:p>
        </w:tc>
      </w:tr>
      <w:tr w:rsidR="00611C0D" w:rsidRPr="00F52202" w:rsidTr="003E0A39">
        <w:trPr>
          <w:trHeight w:hRule="exact" w:val="212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Cs w:val="28"/>
              </w:rPr>
            </w:pPr>
          </w:p>
        </w:tc>
      </w:tr>
    </w:tbl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11C0D" w:rsidRPr="00F52202" w:rsidTr="003E0A39">
        <w:tc>
          <w:tcPr>
            <w:tcW w:w="284" w:type="dxa"/>
            <w:vAlign w:val="bottom"/>
          </w:tcPr>
          <w:p w:rsidR="00611C0D" w:rsidRPr="00F52202" w:rsidRDefault="00611C0D" w:rsidP="003E0A39">
            <w:pPr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7" w:type="dxa"/>
            <w:vAlign w:val="bottom"/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11C0D" w:rsidRPr="00F52202" w:rsidTr="003E0A39">
        <w:tc>
          <w:tcPr>
            <w:tcW w:w="4650" w:type="dxa"/>
            <w:gridSpan w:val="4"/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10"/>
              </w:rPr>
            </w:pPr>
          </w:p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р.п. Шемышейка</w:t>
            </w:r>
          </w:p>
        </w:tc>
      </w:tr>
    </w:tbl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804F6" w:rsidRDefault="00C804F6" w:rsidP="00C804F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62128">
        <w:rPr>
          <w:rFonts w:ascii="Times New Roman" w:hAnsi="Times New Roman"/>
          <w:b/>
          <w:sz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</w:rPr>
        <w:t xml:space="preserve">постановление администрации Шемышейского района Пензенской области от 22.10.2013 года № 854 «Об утверждении </w:t>
      </w:r>
      <w:r w:rsidRPr="00062128">
        <w:rPr>
          <w:rFonts w:ascii="Times New Roman" w:hAnsi="Times New Roman"/>
          <w:b/>
          <w:sz w:val="28"/>
        </w:rPr>
        <w:t>муниципальн</w:t>
      </w:r>
      <w:r>
        <w:rPr>
          <w:rFonts w:ascii="Times New Roman" w:hAnsi="Times New Roman"/>
          <w:b/>
          <w:sz w:val="28"/>
        </w:rPr>
        <w:t xml:space="preserve">ой </w:t>
      </w:r>
      <w:r w:rsidRPr="00062128">
        <w:rPr>
          <w:rFonts w:ascii="Times New Roman" w:hAnsi="Times New Roman"/>
          <w:b/>
          <w:sz w:val="28"/>
        </w:rPr>
        <w:t>программ</w:t>
      </w:r>
      <w:r>
        <w:rPr>
          <w:rFonts w:ascii="Times New Roman" w:hAnsi="Times New Roman"/>
          <w:b/>
          <w:sz w:val="28"/>
        </w:rPr>
        <w:t xml:space="preserve">ы </w:t>
      </w:r>
      <w:r w:rsidRPr="00062128">
        <w:rPr>
          <w:rFonts w:ascii="Times New Roman" w:hAnsi="Times New Roman"/>
          <w:b/>
          <w:sz w:val="28"/>
        </w:rPr>
        <w:t>Шемышейского района «Управление муниципальными финансами и муниципальным долгом Шемышейского района на 2014–2020 годы</w:t>
      </w:r>
      <w:r>
        <w:rPr>
          <w:rFonts w:ascii="Times New Roman" w:hAnsi="Times New Roman"/>
          <w:b/>
          <w:sz w:val="28"/>
        </w:rPr>
        <w:t>»</w:t>
      </w:r>
    </w:p>
    <w:p w:rsidR="00C804F6" w:rsidRPr="00062128" w:rsidRDefault="00C804F6" w:rsidP="00C804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4F6" w:rsidRPr="00062128" w:rsidRDefault="00C804F6" w:rsidP="00C804F6">
      <w:pPr>
        <w:pStyle w:val="ConsPlusTitle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4F6" w:rsidRPr="00C311FA" w:rsidRDefault="00C804F6" w:rsidP="00C80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66E73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>
        <w:rPr>
          <w:rFonts w:ascii="Times New Roman" w:hAnsi="Times New Roman"/>
          <w:bCs/>
          <w:sz w:val="28"/>
          <w:szCs w:val="28"/>
        </w:rPr>
        <w:t xml:space="preserve">с постановлением администрации Шемышейского района </w:t>
      </w:r>
      <w:r w:rsidRPr="00E66E7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28.03.2016</w:t>
      </w:r>
      <w:r w:rsidRPr="00E66E7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115</w:t>
      </w:r>
      <w:r w:rsidRPr="00E66E73">
        <w:rPr>
          <w:rFonts w:ascii="Times New Roman" w:hAnsi="Times New Roman"/>
          <w:sz w:val="28"/>
          <w:szCs w:val="28"/>
        </w:rPr>
        <w:t xml:space="preserve">  </w:t>
      </w:r>
      <w:r w:rsidRPr="008E7E5A">
        <w:rPr>
          <w:rFonts w:ascii="Times New Roman" w:hAnsi="Times New Roman"/>
          <w:sz w:val="28"/>
          <w:szCs w:val="28"/>
        </w:rPr>
        <w:t>«</w:t>
      </w:r>
      <w:r w:rsidRPr="008E7E5A">
        <w:rPr>
          <w:rFonts w:ascii="Times New Roman" w:hAnsi="Times New Roman"/>
          <w:bCs/>
          <w:color w:val="000000"/>
          <w:sz w:val="28"/>
          <w:szCs w:val="28"/>
          <w:u w:color="FFFFFF"/>
        </w:rPr>
        <w:t>Об утверждении порядка разработки и реализации муниципальных программ Шемышейского района Пензенской области</w:t>
      </w:r>
      <w:r w:rsidRPr="008E7E5A">
        <w:rPr>
          <w:rFonts w:ascii="Times New Roman" w:eastAsia="Calibri" w:hAnsi="Times New Roman"/>
          <w:sz w:val="28"/>
          <w:szCs w:val="28"/>
        </w:rPr>
        <w:t>»,</w:t>
      </w:r>
      <w:r w:rsidRPr="00E66E73">
        <w:rPr>
          <w:rFonts w:ascii="Times New Roman" w:eastAsia="Calibri" w:hAnsi="Times New Roman"/>
          <w:sz w:val="28"/>
          <w:szCs w:val="28"/>
        </w:rPr>
        <w:t xml:space="preserve"> </w:t>
      </w:r>
      <w:r w:rsidRPr="00C311FA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статьей 21 Устава Шемышейского района</w:t>
      </w:r>
      <w:r w:rsidRPr="00C311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Пензенской области,</w:t>
      </w:r>
    </w:p>
    <w:p w:rsidR="00C804F6" w:rsidRPr="00062128" w:rsidRDefault="00C804F6" w:rsidP="00C80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04F6" w:rsidRPr="00062128" w:rsidRDefault="00C804F6" w:rsidP="00C80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62128">
        <w:rPr>
          <w:rFonts w:ascii="Times New Roman" w:hAnsi="Times New Roman"/>
          <w:b/>
          <w:sz w:val="28"/>
          <w:szCs w:val="28"/>
        </w:rPr>
        <w:t>Администрация Шемышейского района постановляет:</w:t>
      </w:r>
    </w:p>
    <w:p w:rsidR="00C804F6" w:rsidRPr="00062128" w:rsidRDefault="00C804F6" w:rsidP="00C80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804F6" w:rsidRDefault="00C804F6" w:rsidP="00C804F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172233">
        <w:rPr>
          <w:rFonts w:ascii="Times New Roman" w:hAnsi="Times New Roman"/>
          <w:sz w:val="28"/>
        </w:rPr>
        <w:t xml:space="preserve">Внести следующие изменения в </w:t>
      </w:r>
      <w:r>
        <w:rPr>
          <w:rFonts w:ascii="Times New Roman" w:hAnsi="Times New Roman"/>
          <w:sz w:val="28"/>
        </w:rPr>
        <w:t>п</w:t>
      </w:r>
      <w:r w:rsidRPr="00172233">
        <w:rPr>
          <w:rFonts w:ascii="Times New Roman" w:hAnsi="Times New Roman"/>
          <w:sz w:val="28"/>
        </w:rPr>
        <w:t>остановление администрации Шемышейского района Пензенской области от 22.10.2013 года № 854 «Об утверждении муниципальной программы Шемышейского района «Управление муниципальными финансами и муниципальным долгом Шемышейского района на 2014–2020 годы»</w:t>
      </w:r>
      <w:r>
        <w:rPr>
          <w:rFonts w:ascii="Times New Roman" w:hAnsi="Times New Roman"/>
          <w:sz w:val="28"/>
        </w:rPr>
        <w:t xml:space="preserve"> (далее – Постановление):</w:t>
      </w:r>
    </w:p>
    <w:p w:rsidR="00C804F6" w:rsidRDefault="00C804F6" w:rsidP="00C804F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наименование Постановления изложить в новой редакции:  </w:t>
      </w:r>
      <w:r w:rsidRPr="00172233">
        <w:rPr>
          <w:rFonts w:ascii="Times New Roman" w:hAnsi="Times New Roman"/>
          <w:sz w:val="28"/>
        </w:rPr>
        <w:t>«Об утверждении муниципальной программы Шемышейского района «Управление муниципальными финансами и муниципальным долгом Шемышейского района на 2014–202</w:t>
      </w:r>
      <w:r>
        <w:rPr>
          <w:rFonts w:ascii="Times New Roman" w:hAnsi="Times New Roman"/>
          <w:sz w:val="28"/>
        </w:rPr>
        <w:t>2</w:t>
      </w:r>
      <w:r w:rsidRPr="00172233">
        <w:rPr>
          <w:rFonts w:ascii="Times New Roman" w:hAnsi="Times New Roman"/>
          <w:sz w:val="28"/>
        </w:rPr>
        <w:t xml:space="preserve"> годы»</w:t>
      </w:r>
      <w:r>
        <w:rPr>
          <w:rFonts w:ascii="Times New Roman" w:hAnsi="Times New Roman"/>
          <w:sz w:val="28"/>
        </w:rPr>
        <w:t>;</w:t>
      </w:r>
    </w:p>
    <w:p w:rsidR="00C804F6" w:rsidRDefault="00C804F6" w:rsidP="00C804F6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пункт 1 Постановления изложить в новой редакции: </w:t>
      </w:r>
    </w:p>
    <w:p w:rsidR="00C804F6" w:rsidRPr="00172233" w:rsidRDefault="00C804F6" w:rsidP="00C8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«1. Утвердить прилагаемую муниципальную программу Шемышейского района «Управление муниципальными финансами и муниципальным долгом Шемышейского района на 2014-2022 годы».». </w:t>
      </w:r>
    </w:p>
    <w:p w:rsidR="00C804F6" w:rsidRDefault="00C804F6" w:rsidP="00C804F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 xml:space="preserve">Внести в муниципальную программу Шемышейского района «Управление муниципальными финансами и муниципальным долгом Шемышейского района на 2014–2020 годы», утвержденную постановлением администрации Шемышейского района </w:t>
      </w:r>
      <w:r>
        <w:rPr>
          <w:rFonts w:ascii="Times New Roman" w:hAnsi="Times New Roman"/>
          <w:sz w:val="28"/>
        </w:rPr>
        <w:t xml:space="preserve">Пензенской области </w:t>
      </w:r>
      <w:r w:rsidRPr="00062128">
        <w:rPr>
          <w:rFonts w:ascii="Times New Roman" w:hAnsi="Times New Roman"/>
          <w:sz w:val="28"/>
        </w:rPr>
        <w:t>от 22.10.2013 № 854 изменения</w:t>
      </w:r>
      <w:r>
        <w:rPr>
          <w:rFonts w:ascii="Times New Roman" w:hAnsi="Times New Roman"/>
          <w:sz w:val="28"/>
        </w:rPr>
        <w:t>, изложив ее в новой редакции, согласно приложению к настоящему Постановлению.</w:t>
      </w:r>
    </w:p>
    <w:p w:rsidR="00C804F6" w:rsidRPr="007F6B81" w:rsidRDefault="00C804F6" w:rsidP="00C804F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7F6B81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   </w:t>
      </w:r>
      <w:r w:rsidRPr="007F6B81">
        <w:rPr>
          <w:rFonts w:ascii="Times New Roman" w:hAnsi="Times New Roman"/>
          <w:sz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</w:rPr>
        <w:t>на следующий день после дня его официального опубликования.</w:t>
      </w:r>
    </w:p>
    <w:p w:rsidR="00C804F6" w:rsidRDefault="00C804F6" w:rsidP="00C80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   </w:t>
      </w:r>
      <w:r w:rsidRPr="00AF06C0">
        <w:rPr>
          <w:rFonts w:ascii="Times New Roman" w:hAnsi="Times New Roman"/>
          <w:sz w:val="28"/>
          <w:szCs w:val="28"/>
        </w:rPr>
        <w:t xml:space="preserve">Настоящее постановление опубликовать  </w:t>
      </w:r>
      <w:r w:rsidRPr="00AF06C0">
        <w:rPr>
          <w:rFonts w:ascii="Times New Roman" w:hAnsi="Times New Roman"/>
          <w:sz w:val="28"/>
        </w:rPr>
        <w:t xml:space="preserve">в информационном  бюллетене «Информационный вестник Шемышейского района </w:t>
      </w:r>
      <w:r>
        <w:rPr>
          <w:rFonts w:ascii="Times New Roman" w:hAnsi="Times New Roman"/>
          <w:sz w:val="28"/>
        </w:rPr>
        <w:t>Пензенской области</w:t>
      </w:r>
      <w:r w:rsidRPr="00AF06C0">
        <w:rPr>
          <w:rFonts w:ascii="Times New Roman" w:hAnsi="Times New Roman"/>
          <w:sz w:val="28"/>
        </w:rPr>
        <w:t>»</w:t>
      </w:r>
      <w:r w:rsidRPr="00AF06C0">
        <w:rPr>
          <w:rFonts w:ascii="Times New Roman" w:hAnsi="Times New Roman"/>
          <w:sz w:val="28"/>
          <w:szCs w:val="28"/>
        </w:rPr>
        <w:t>.</w:t>
      </w:r>
    </w:p>
    <w:p w:rsidR="00C804F6" w:rsidRPr="003867FE" w:rsidRDefault="00C804F6" w:rsidP="00C804F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67FE">
        <w:rPr>
          <w:rFonts w:ascii="Times New Roman" w:hAnsi="Times New Roman"/>
          <w:sz w:val="28"/>
          <w:szCs w:val="28"/>
        </w:rPr>
        <w:t>.  Контроль за выполнением настоящего постановления возложить на</w:t>
      </w:r>
      <w:r w:rsidRPr="000E7BC6">
        <w:rPr>
          <w:rFonts w:ascii="Times New Roman" w:hAnsi="Times New Roman"/>
          <w:sz w:val="28"/>
          <w:szCs w:val="28"/>
        </w:rPr>
        <w:t xml:space="preserve"> </w:t>
      </w:r>
      <w:r w:rsidRPr="003867FE">
        <w:rPr>
          <w:rFonts w:ascii="Times New Roman" w:hAnsi="Times New Roman"/>
          <w:sz w:val="28"/>
          <w:szCs w:val="28"/>
        </w:rPr>
        <w:t xml:space="preserve">начальника Управления финансов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3867FE">
        <w:rPr>
          <w:rFonts w:ascii="Times New Roman" w:hAnsi="Times New Roman"/>
          <w:sz w:val="28"/>
          <w:szCs w:val="28"/>
        </w:rPr>
        <w:t>Шем</w:t>
      </w:r>
      <w:r>
        <w:rPr>
          <w:rFonts w:ascii="Times New Roman" w:hAnsi="Times New Roman"/>
          <w:sz w:val="28"/>
          <w:szCs w:val="28"/>
        </w:rPr>
        <w:t xml:space="preserve">ышейского района, </w:t>
      </w:r>
      <w:r w:rsidRPr="00386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Pr="003867FE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3867FE">
        <w:rPr>
          <w:rFonts w:ascii="Times New Roman" w:hAnsi="Times New Roman"/>
          <w:sz w:val="28"/>
          <w:szCs w:val="28"/>
        </w:rPr>
        <w:t xml:space="preserve"> экономики, имущественных и земельных отношений а</w:t>
      </w:r>
      <w:r>
        <w:rPr>
          <w:rFonts w:ascii="Times New Roman" w:hAnsi="Times New Roman"/>
          <w:sz w:val="28"/>
          <w:szCs w:val="28"/>
        </w:rPr>
        <w:t>дминистрации Шемышейского района</w:t>
      </w:r>
      <w:r w:rsidRPr="003867FE">
        <w:rPr>
          <w:rFonts w:ascii="Times New Roman" w:hAnsi="Times New Roman"/>
          <w:sz w:val="28"/>
          <w:szCs w:val="28"/>
        </w:rPr>
        <w:t>.</w:t>
      </w:r>
    </w:p>
    <w:p w:rsidR="00AB5904" w:rsidRDefault="00AB5904" w:rsidP="00AB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5904" w:rsidRDefault="00AB5904" w:rsidP="00AB59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5904" w:rsidRDefault="00AB5904" w:rsidP="00AB5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7F6B81" w:rsidRPr="00062128" w:rsidRDefault="00AB5904" w:rsidP="00AB590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Шемышейского района                                                                       В.А. Фадеев</w:t>
      </w:r>
    </w:p>
    <w:p w:rsidR="006104B0" w:rsidRDefault="0019554C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 xml:space="preserve">       </w:t>
      </w: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 к </w:t>
      </w:r>
      <w:r w:rsidRPr="008E6251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8E6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0B5D83" w:rsidRPr="008E6251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Шемышейского района</w:t>
      </w:r>
      <w:r w:rsidRPr="008E6251">
        <w:rPr>
          <w:rFonts w:ascii="Times New Roman" w:hAnsi="Times New Roman"/>
          <w:sz w:val="28"/>
          <w:szCs w:val="28"/>
        </w:rPr>
        <w:t xml:space="preserve"> </w:t>
      </w:r>
    </w:p>
    <w:p w:rsidR="000B5D83" w:rsidRPr="008E6251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pacing w:val="20"/>
          <w:sz w:val="28"/>
          <w:szCs w:val="28"/>
        </w:rPr>
      </w:pPr>
      <w:r w:rsidRPr="008E6251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251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8E6251">
        <w:rPr>
          <w:rFonts w:ascii="Times New Roman" w:hAnsi="Times New Roman"/>
          <w:sz w:val="28"/>
          <w:szCs w:val="28"/>
        </w:rPr>
        <w:t xml:space="preserve"> г. № ____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Муниципальная программа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Шемышейского района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«</w:t>
      </w:r>
      <w:r w:rsidRPr="008E6251">
        <w:rPr>
          <w:rFonts w:ascii="Times New Roman" w:hAnsi="Times New Roman"/>
          <w:b/>
          <w:spacing w:val="20"/>
          <w:sz w:val="28"/>
          <w:szCs w:val="28"/>
        </w:rPr>
        <w:t xml:space="preserve">УПРАВЛЕНИЕ </w:t>
      </w:r>
      <w:r>
        <w:rPr>
          <w:rFonts w:ascii="Times New Roman" w:hAnsi="Times New Roman"/>
          <w:b/>
          <w:spacing w:val="20"/>
          <w:sz w:val="28"/>
          <w:szCs w:val="28"/>
        </w:rPr>
        <w:t>МУНИЦИПАЛЬНЫМИ</w:t>
      </w:r>
      <w:r w:rsidRPr="008E6251">
        <w:rPr>
          <w:rFonts w:ascii="Times New Roman" w:hAnsi="Times New Roman"/>
          <w:b/>
          <w:spacing w:val="20"/>
          <w:sz w:val="28"/>
          <w:szCs w:val="28"/>
        </w:rPr>
        <w:t xml:space="preserve"> ФИНАНСАМИ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E6251">
        <w:rPr>
          <w:rFonts w:ascii="Times New Roman" w:hAnsi="Times New Roman"/>
          <w:b/>
          <w:spacing w:val="20"/>
          <w:sz w:val="28"/>
          <w:szCs w:val="28"/>
        </w:rPr>
        <w:t xml:space="preserve">И </w:t>
      </w:r>
      <w:r>
        <w:rPr>
          <w:rFonts w:ascii="Times New Roman" w:hAnsi="Times New Roman"/>
          <w:b/>
          <w:spacing w:val="20"/>
          <w:sz w:val="28"/>
          <w:szCs w:val="28"/>
        </w:rPr>
        <w:t>МУНИЦИПАЛЬНЫМ</w:t>
      </w:r>
      <w:r w:rsidRPr="008E6251">
        <w:rPr>
          <w:rFonts w:ascii="Times New Roman" w:hAnsi="Times New Roman"/>
          <w:b/>
          <w:spacing w:val="20"/>
          <w:sz w:val="28"/>
          <w:szCs w:val="28"/>
        </w:rPr>
        <w:t xml:space="preserve"> ДОЛГОМ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ШЕМЫШЕЙСКОГО РАЙОНА на 2014-2022 годы»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934E0E" w:rsidRDefault="00934E0E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Pr="00F034AA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F034AA">
        <w:rPr>
          <w:rFonts w:ascii="Times New Roman" w:hAnsi="Times New Roman"/>
          <w:b/>
          <w:spacing w:val="20"/>
          <w:sz w:val="28"/>
          <w:szCs w:val="28"/>
        </w:rPr>
        <w:lastRenderedPageBreak/>
        <w:t>ПАСПОРТ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F034AA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Pr="00F034AA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8E6251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912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5520"/>
      </w:tblGrid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муниципальными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финансами и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Шемышейского района на 2014-2022 годы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601687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Администрация Шемышейского района</w:t>
            </w:r>
          </w:p>
        </w:tc>
      </w:tr>
      <w:tr w:rsidR="000B5D83" w:rsidRPr="00542C4E" w:rsidTr="00F1285C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Шемышейского района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» </w:t>
            </w:r>
          </w:p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«Предоставление межбюджетных трансфертов» </w:t>
            </w:r>
          </w:p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«Обеспечение деятельности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Управления финансов администрации Шемышейского района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» 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единой финансовой, бюджетной и налоговой политики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Шемышейском районе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1) обеспечение сбалансированности и устойчивости бюджетной системы и организация бюджетного процесса;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2) 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3) совершенствование межбюджетных отношений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 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 процент исполнения плана 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отношение объема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Шемышейского района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состоянию на 1 января года, следующего за отчетным, к общему годовому объему доходов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Шемышейского района 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отчетном финансовом году (без учета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безвозмездных поступлений);</w:t>
            </w:r>
          </w:p>
          <w:p w:rsidR="000B5D83" w:rsidRDefault="000B5D83" w:rsidP="00F1285C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3) перечисление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программой межбюджетных трансфертов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бюджетам поселений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, в объеме, утвержденном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решением Собрания представителей Шемышейского района о бюджете 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на  очередной  финансовый год 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0B5D83" w:rsidRPr="00542C4E" w:rsidTr="00F1285C">
        <w:trPr>
          <w:trHeight w:val="6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   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0B5D83" w:rsidRPr="00542C4E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программы составляет 294083,7 тыс. рублей, в том числе: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а) по подпрограммам: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02EBC">
              <w:rPr>
                <w:rFonts w:ascii="Times New Roman" w:hAnsi="Times New Roman"/>
                <w:spacing w:val="-2"/>
                <w:sz w:val="28"/>
                <w:szCs w:val="28"/>
              </w:rPr>
              <w:t>«Управление муниципальным долгом Шемышейского района» – 3524,6 тыс. рублей;</w:t>
            </w:r>
          </w:p>
          <w:p w:rsidR="000B5D83" w:rsidRPr="00A02EBC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 «Предоставление межбюджетных трансфертов» – 229036,6 тыс. рублей;</w:t>
            </w:r>
          </w:p>
          <w:p w:rsidR="000B5D83" w:rsidRPr="00A02EBC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 «Обеспечение деятельности Управления фи</w:t>
            </w:r>
            <w:r w:rsidRPr="00A02EB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нансов администрации Шемышейского района» – 61522,5 тыс. рублей.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pacing w:val="-2"/>
                <w:sz w:val="28"/>
                <w:szCs w:val="28"/>
              </w:rPr>
              <w:t>б) по годам реализации: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в 2014 году – 29119,4 тыс. рублей; 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в 2015 году – 27335,6 тыс. рублей; </w:t>
            </w:r>
          </w:p>
          <w:p w:rsidR="000B5D83" w:rsidRPr="00A02EBC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2016 году – 28891,8 тыс. рублей;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2017 году –  31185,4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2018 году –  39563,2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в 2019 году –  47263,0 тыс. рублей;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в 2020 году –  30256,1 тыс. рублей;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в 2021 году – 30234,6 тыс. рублей;</w:t>
            </w:r>
          </w:p>
          <w:p w:rsidR="000B5D83" w:rsidRPr="00E50546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в 2022 году – 30234,6 тыс. рублей.</w:t>
            </w:r>
          </w:p>
        </w:tc>
      </w:tr>
    </w:tbl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Pr="0005629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5629B">
        <w:rPr>
          <w:rFonts w:ascii="Times New Roman" w:hAnsi="Times New Roman"/>
          <w:b/>
          <w:sz w:val="28"/>
          <w:szCs w:val="28"/>
        </w:rPr>
        <w:t>Раздел 1. Общая характеристика сферы реализации</w:t>
      </w:r>
    </w:p>
    <w:p w:rsidR="000B5D83" w:rsidRPr="0005629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05629B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Pr="0005629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0B5D83" w:rsidRPr="0005629B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29B">
        <w:rPr>
          <w:rFonts w:ascii="Times New Roman" w:hAnsi="Times New Roman"/>
          <w:sz w:val="28"/>
          <w:szCs w:val="28"/>
        </w:rPr>
        <w:t>В рамках проводимой бюджетной реформы, в результате реализации Программы повышения эффективности бюджетных расходов в Шемышейском районе на 2011-20</w:t>
      </w:r>
      <w:r>
        <w:rPr>
          <w:rFonts w:ascii="Times New Roman" w:hAnsi="Times New Roman"/>
          <w:sz w:val="28"/>
          <w:szCs w:val="28"/>
        </w:rPr>
        <w:t>1</w:t>
      </w:r>
      <w:r w:rsidRPr="0005629B">
        <w:rPr>
          <w:rFonts w:ascii="Times New Roman" w:hAnsi="Times New Roman"/>
          <w:sz w:val="28"/>
          <w:szCs w:val="28"/>
        </w:rPr>
        <w:t>3 годы,  внедрен комплекс мероприятий, направленных на совершенствование системы управления муниципальными финансами: сформирована необходимая нормативная правовая база, начиная с 2005 года применятся программно-целевой метод бюджетного планирования, осуществлен окончательный переход от сметного финансирования бюджетных учреждений к финансированию за выполнение муниципальных заданий на предоставление муниципальных услуг.</w:t>
      </w:r>
      <w:r w:rsidRPr="0005629B">
        <w:rPr>
          <w:sz w:val="28"/>
          <w:szCs w:val="28"/>
        </w:rPr>
        <w:t xml:space="preserve"> </w:t>
      </w:r>
      <w:r w:rsidRPr="0005629B">
        <w:rPr>
          <w:rFonts w:ascii="Times New Roman" w:hAnsi="Times New Roman"/>
          <w:sz w:val="28"/>
          <w:szCs w:val="28"/>
        </w:rPr>
        <w:t xml:space="preserve">Таким </w:t>
      </w:r>
      <w:r w:rsidRPr="0005629B">
        <w:rPr>
          <w:rFonts w:ascii="Times New Roman" w:hAnsi="Times New Roman"/>
          <w:sz w:val="28"/>
          <w:szCs w:val="28"/>
        </w:rPr>
        <w:lastRenderedPageBreak/>
        <w:t>образом, в Шемышейском районе созданы предпосылки для формирования программного бюджета.</w:t>
      </w:r>
    </w:p>
    <w:p w:rsidR="000B5D83" w:rsidRPr="00CD6C64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02EBC">
        <w:rPr>
          <w:rFonts w:ascii="Times New Roman" w:hAnsi="Times New Roman"/>
          <w:sz w:val="28"/>
          <w:szCs w:val="28"/>
        </w:rPr>
        <w:t>Управление финансов администрации Шемышейского района формирует свои цели и задачи с учетом показателей для оценки эффективности деятельности района, утвержденных постановлением Губернатора Пензенской области от 10 апреля 2013г. №71 « О мерах по реализации Указа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 (с последующими изменениями), исходя из целевых ориентиров и задач развития Шемышейского района на долгосрочную перспективу, определенных в Прогнозе социально-экономического развития Шемышейского района на долгосрочную перспективу (</w:t>
      </w:r>
      <w:r w:rsidRPr="00A32359">
        <w:rPr>
          <w:rFonts w:ascii="Times New Roman" w:hAnsi="Times New Roman"/>
          <w:sz w:val="28"/>
          <w:szCs w:val="28"/>
        </w:rPr>
        <w:t>до 2024 года),</w:t>
      </w:r>
      <w:r w:rsidRPr="00A02EBC">
        <w:rPr>
          <w:rFonts w:ascii="Times New Roman" w:hAnsi="Times New Roman"/>
          <w:sz w:val="28"/>
          <w:szCs w:val="28"/>
        </w:rPr>
        <w:t xml:space="preserve"> утвержденным  решением Собрания представителей Шемышейского района Пензенской области от 25.06.2013 №205-23/3, и Основными направлениями бюджетной и налоговой политики Шемышейского района на 2013 год и на плановый период 2014 и 2015 годов, принятыми распоряжением администрации Шемышейского района от 09.11.2012 № 538.</w:t>
      </w:r>
    </w:p>
    <w:p w:rsidR="000B5D83" w:rsidRPr="0005629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64">
        <w:rPr>
          <w:rFonts w:ascii="Times New Roman" w:hAnsi="Times New Roman"/>
          <w:sz w:val="28"/>
          <w:szCs w:val="28"/>
        </w:rPr>
        <w:t>Индикаторы, по которым</w:t>
      </w:r>
      <w:r w:rsidRPr="0005629B">
        <w:rPr>
          <w:rFonts w:ascii="Times New Roman" w:hAnsi="Times New Roman"/>
          <w:sz w:val="28"/>
          <w:szCs w:val="28"/>
        </w:rPr>
        <w:t xml:space="preserve"> следует оценивать результативность муниципальной программы, выбраны с учетом двух показателей, характеризующих эффективность деятельности </w:t>
      </w:r>
      <w:r>
        <w:rPr>
          <w:rFonts w:ascii="Times New Roman" w:hAnsi="Times New Roman"/>
          <w:sz w:val="28"/>
          <w:szCs w:val="28"/>
        </w:rPr>
        <w:t>Управления финансов</w:t>
      </w:r>
      <w:r w:rsidRPr="0005629B">
        <w:rPr>
          <w:rFonts w:ascii="Times New Roman" w:hAnsi="Times New Roman"/>
          <w:sz w:val="28"/>
          <w:szCs w:val="28"/>
        </w:rPr>
        <w:t xml:space="preserve"> администрации Шемышейского района:</w:t>
      </w:r>
    </w:p>
    <w:p w:rsidR="000B5D83" w:rsidRPr="0005629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29B">
        <w:rPr>
          <w:rFonts w:ascii="Times New Roman" w:hAnsi="Times New Roman"/>
          <w:sz w:val="28"/>
          <w:szCs w:val="28"/>
        </w:rPr>
        <w:t>- процент исполнения плана поступления налоговых и неналоговых доходов в бюджет Шемышейского района;</w:t>
      </w:r>
    </w:p>
    <w:p w:rsidR="000B5D83" w:rsidRPr="0005629B" w:rsidRDefault="000B5D83" w:rsidP="000B5D8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29B">
        <w:rPr>
          <w:rFonts w:ascii="Times New Roman" w:hAnsi="Times New Roman" w:cs="Times New Roman"/>
          <w:sz w:val="28"/>
          <w:szCs w:val="28"/>
          <w:lang w:eastAsia="en-US"/>
        </w:rPr>
        <w:t>- 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</w:t>
      </w:r>
      <w:r w:rsidRPr="0005629B">
        <w:rPr>
          <w:rFonts w:ascii="Times New Roman" w:hAnsi="Times New Roman" w:cs="Times New Roman"/>
          <w:sz w:val="28"/>
          <w:szCs w:val="28"/>
        </w:rPr>
        <w:t xml:space="preserve"> объемов безвозмездных поступлений).</w:t>
      </w:r>
    </w:p>
    <w:p w:rsidR="000B5D83" w:rsidRDefault="000B5D83" w:rsidP="000B5D83">
      <w:pPr>
        <w:pStyle w:val="2"/>
        <w:ind w:firstLine="709"/>
        <w:jc w:val="both"/>
        <w:rPr>
          <w:sz w:val="28"/>
          <w:szCs w:val="28"/>
        </w:rPr>
      </w:pPr>
      <w:r w:rsidRPr="00973C0F">
        <w:rPr>
          <w:sz w:val="28"/>
          <w:szCs w:val="28"/>
        </w:rPr>
        <w:t xml:space="preserve">Указанные показатели неразрывно связаны между собой. </w:t>
      </w:r>
      <w:r>
        <w:rPr>
          <w:sz w:val="28"/>
          <w:szCs w:val="28"/>
        </w:rPr>
        <w:t>Консолидированный б</w:t>
      </w:r>
      <w:r w:rsidRPr="00973C0F">
        <w:rPr>
          <w:sz w:val="28"/>
          <w:szCs w:val="28"/>
        </w:rPr>
        <w:t xml:space="preserve">юджет Шемышейского района по налоговым и неналоговым доходам за 2012 год выполнен на 106,2%. </w:t>
      </w:r>
    </w:p>
    <w:p w:rsidR="000B5D83" w:rsidRDefault="000B5D83" w:rsidP="000B5D83">
      <w:pPr>
        <w:pStyle w:val="2"/>
        <w:ind w:firstLine="709"/>
        <w:jc w:val="both"/>
        <w:rPr>
          <w:sz w:val="28"/>
          <w:szCs w:val="28"/>
        </w:rPr>
      </w:pPr>
      <w:r w:rsidRPr="000748B8">
        <w:rPr>
          <w:sz w:val="28"/>
          <w:szCs w:val="28"/>
        </w:rPr>
        <w:t xml:space="preserve">Поступления налоговых и неналоговых доходов в </w:t>
      </w:r>
      <w:r>
        <w:rPr>
          <w:sz w:val="28"/>
          <w:szCs w:val="28"/>
        </w:rPr>
        <w:t xml:space="preserve">консолидированный </w:t>
      </w:r>
      <w:r w:rsidRPr="000748B8">
        <w:rPr>
          <w:sz w:val="28"/>
          <w:szCs w:val="28"/>
        </w:rPr>
        <w:t>бюджет Шемышейского района</w:t>
      </w:r>
      <w:r>
        <w:rPr>
          <w:sz w:val="28"/>
          <w:szCs w:val="28"/>
        </w:rPr>
        <w:t xml:space="preserve"> на 2013 год прогнозируется в сумме 58067 тыс. руб.(115,5% к фактическому исполнению 2012 года), на 2014-2015 годы- соответственно в объемах </w:t>
      </w:r>
      <w:r>
        <w:rPr>
          <w:sz w:val="28"/>
          <w:szCs w:val="28"/>
        </w:rPr>
        <w:lastRenderedPageBreak/>
        <w:t>51153 тыс. руб.( снижение на 12% к 2013 году) и 53999 тыс. руб.(105,5% к 2014 году).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FDF">
        <w:rPr>
          <w:rFonts w:ascii="Times New Roman" w:hAnsi="Times New Roman"/>
          <w:sz w:val="28"/>
          <w:szCs w:val="28"/>
        </w:rPr>
        <w:t>На снижение прогнозируемых темпов роста поступлений в 2014-2015 годах оказали влияние уменьшение норматива распределения доходов от налога на доходы физических лиц, передаваемые в местные бюджеты из бюджетов субъектов Российской Федерации в рамка межбюджетного регулирования, а так же снижение поступлений налога на доходы физических лиц в связи увеличением доходов, не подлежащих налогообложению, и налоговых вычетов.</w:t>
      </w:r>
    </w:p>
    <w:p w:rsidR="000B5D83" w:rsidRDefault="000B5D83" w:rsidP="000B5D83">
      <w:pPr>
        <w:spacing w:after="0"/>
        <w:ind w:firstLine="573"/>
        <w:jc w:val="both"/>
        <w:rPr>
          <w:rFonts w:ascii="Times New Roman" w:hAnsi="Times New Roman"/>
          <w:sz w:val="28"/>
          <w:szCs w:val="28"/>
        </w:rPr>
      </w:pPr>
      <w:r w:rsidRPr="00350490">
        <w:rPr>
          <w:rFonts w:ascii="Times New Roman" w:hAnsi="Times New Roman"/>
          <w:sz w:val="28"/>
          <w:szCs w:val="28"/>
        </w:rPr>
        <w:t xml:space="preserve">Кроме того, </w:t>
      </w:r>
      <w:r>
        <w:rPr>
          <w:rFonts w:ascii="Times New Roman" w:hAnsi="Times New Roman"/>
          <w:sz w:val="28"/>
          <w:szCs w:val="28"/>
        </w:rPr>
        <w:t>с</w:t>
      </w:r>
      <w:r w:rsidRPr="00350490">
        <w:rPr>
          <w:rFonts w:ascii="Times New Roman" w:hAnsi="Times New Roman"/>
          <w:sz w:val="28"/>
          <w:szCs w:val="28"/>
        </w:rPr>
        <w:t xml:space="preserve"> учето</w:t>
      </w:r>
      <w:r w:rsidRPr="001510A9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Pr="001510A9">
        <w:rPr>
          <w:rFonts w:ascii="Times New Roman" w:hAnsi="Times New Roman"/>
          <w:sz w:val="28"/>
          <w:szCs w:val="28"/>
        </w:rPr>
        <w:t xml:space="preserve">Закон Пензенской области «О бюджетном устройстве и бюджетном процессе в Пензенской области» и </w:t>
      </w:r>
      <w:r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Pr="001510A9">
        <w:rPr>
          <w:rFonts w:ascii="Times New Roman" w:hAnsi="Times New Roman"/>
          <w:sz w:val="28"/>
          <w:szCs w:val="28"/>
        </w:rPr>
        <w:t xml:space="preserve">Закон Пензенской области «О межбюджетных отношениях в Пензенской области», касающегося передачи в бюджеты муниципальных районов части доходов бюджета Пензенской области, </w:t>
      </w:r>
      <w:r>
        <w:rPr>
          <w:rFonts w:ascii="Times New Roman" w:hAnsi="Times New Roman"/>
          <w:sz w:val="28"/>
          <w:szCs w:val="28"/>
        </w:rPr>
        <w:t xml:space="preserve">с бюджета  муниципального района исключены </w:t>
      </w:r>
      <w:r w:rsidRPr="001510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нормативы отчислений по:</w:t>
      </w:r>
    </w:p>
    <w:p w:rsidR="000B5D83" w:rsidRDefault="000B5D83" w:rsidP="000B5D83">
      <w:pPr>
        <w:spacing w:after="0"/>
        <w:ind w:firstLine="5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налогу на имущества организаций по нормативу -10%;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-налогу взимаемого в связи с применением упрощенной системой налогообложения 30%.</w:t>
      </w:r>
    </w:p>
    <w:p w:rsidR="000B5D83" w:rsidRPr="0064659A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613B">
        <w:rPr>
          <w:rFonts w:ascii="Times New Roman" w:hAnsi="Times New Roman"/>
          <w:color w:val="000000"/>
          <w:sz w:val="28"/>
          <w:szCs w:val="28"/>
        </w:rPr>
        <w:t>Кроме того, на снижение темпов роста доходов повлияло снижение поступлений</w:t>
      </w:r>
      <w:r>
        <w:rPr>
          <w:rFonts w:ascii="Times New Roman" w:hAnsi="Times New Roman"/>
          <w:color w:val="000000"/>
          <w:sz w:val="28"/>
          <w:szCs w:val="28"/>
        </w:rPr>
        <w:t xml:space="preserve"> по неналоговым доходам, доходов от реализации имущества</w:t>
      </w:r>
      <w:r w:rsidRPr="0064659A">
        <w:rPr>
          <w:rFonts w:ascii="Times New Roman" w:hAnsi="Times New Roman"/>
          <w:sz w:val="28"/>
          <w:szCs w:val="28"/>
        </w:rPr>
        <w:t>.</w:t>
      </w:r>
    </w:p>
    <w:p w:rsidR="000B5D83" w:rsidRPr="005A1644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A1644">
        <w:rPr>
          <w:rFonts w:ascii="Times New Roman" w:eastAsia="Arial Unicode MS" w:hAnsi="Times New Roman"/>
          <w:sz w:val="28"/>
          <w:szCs w:val="28"/>
        </w:rPr>
        <w:t xml:space="preserve">Снижение </w:t>
      </w:r>
      <w:r w:rsidRPr="005A1644">
        <w:rPr>
          <w:rFonts w:ascii="Times New Roman" w:hAnsi="Times New Roman"/>
          <w:sz w:val="28"/>
          <w:szCs w:val="28"/>
        </w:rPr>
        <w:t xml:space="preserve">поступлений в </w:t>
      </w:r>
      <w:r>
        <w:rPr>
          <w:rFonts w:ascii="Times New Roman" w:hAnsi="Times New Roman"/>
          <w:sz w:val="28"/>
          <w:szCs w:val="28"/>
        </w:rPr>
        <w:t xml:space="preserve">консолидированный </w:t>
      </w:r>
      <w:r w:rsidRPr="005A1644">
        <w:rPr>
          <w:rFonts w:ascii="Times New Roman" w:hAnsi="Times New Roman"/>
          <w:sz w:val="28"/>
          <w:szCs w:val="28"/>
        </w:rPr>
        <w:t>бюджет Шемышейского района в связи с указанными изменениями законодательства оценивается в 2014 – 2016 годах соответственно в объемах 1,2% и 1,8%</w:t>
      </w:r>
      <w:r w:rsidRPr="005A164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A1644">
        <w:rPr>
          <w:rFonts w:ascii="Times New Roman" w:hAnsi="Times New Roman"/>
          <w:sz w:val="28"/>
          <w:szCs w:val="28"/>
        </w:rPr>
        <w:t xml:space="preserve"> от прогнозируемого объема налоговых и неналоговых доходов. </w:t>
      </w:r>
    </w:p>
    <w:p w:rsidR="000B5D83" w:rsidRPr="00DB4736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736">
        <w:rPr>
          <w:rFonts w:ascii="Times New Roman" w:hAnsi="Times New Roman" w:cs="Times New Roman"/>
          <w:sz w:val="28"/>
          <w:szCs w:val="28"/>
        </w:rPr>
        <w:t xml:space="preserve">Анализ доходной базы бюджета Шемышейского района позволяет сделать вывод о недостаточности темпов увеличения доходных источников для обеспечения в требуемом объеме всех выполняемых </w:t>
      </w:r>
      <w:r>
        <w:rPr>
          <w:rFonts w:ascii="Times New Roman" w:hAnsi="Times New Roman" w:cs="Times New Roman"/>
          <w:sz w:val="28"/>
          <w:szCs w:val="28"/>
        </w:rPr>
        <w:t>районом</w:t>
      </w:r>
      <w:r w:rsidRPr="00DB4736">
        <w:rPr>
          <w:rFonts w:ascii="Times New Roman" w:hAnsi="Times New Roman" w:cs="Times New Roman"/>
          <w:sz w:val="28"/>
          <w:szCs w:val="28"/>
        </w:rPr>
        <w:t xml:space="preserve"> обязательств, в том числе на реализацию указов Президента Российской Федерации от 7 мая 2012 года.</w:t>
      </w:r>
    </w:p>
    <w:p w:rsidR="000B5D83" w:rsidRPr="00A3302F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02F">
        <w:rPr>
          <w:rFonts w:ascii="Times New Roman" w:hAnsi="Times New Roman" w:cs="Times New Roman"/>
          <w:sz w:val="28"/>
          <w:szCs w:val="28"/>
        </w:rPr>
        <w:t xml:space="preserve">Поэтому основной задачей исполнения бюджета в текущем году и плановом периоде 2014-2015 годов является мобилизация дополнительных доходных источников. </w:t>
      </w:r>
    </w:p>
    <w:p w:rsidR="000B5D83" w:rsidRPr="005A1644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02F">
        <w:rPr>
          <w:rFonts w:ascii="Times New Roman" w:hAnsi="Times New Roman"/>
          <w:sz w:val="28"/>
          <w:szCs w:val="28"/>
        </w:rPr>
        <w:t xml:space="preserve">С этой целью разработан план мероприятий по оздоровлению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A3302F">
        <w:rPr>
          <w:rFonts w:ascii="Times New Roman" w:hAnsi="Times New Roman"/>
          <w:sz w:val="28"/>
          <w:szCs w:val="28"/>
        </w:rPr>
        <w:t xml:space="preserve">нных финансов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A3302F">
        <w:rPr>
          <w:rFonts w:ascii="Times New Roman" w:hAnsi="Times New Roman"/>
          <w:sz w:val="28"/>
          <w:szCs w:val="28"/>
        </w:rPr>
        <w:t xml:space="preserve">, который включает комплекс мер по увеличению доходов бюджета Шемышейского района. Ожидаемый объем дополнительных доходов оценивается в сумме более </w:t>
      </w:r>
      <w:r w:rsidRPr="005A1644">
        <w:rPr>
          <w:rFonts w:ascii="Times New Roman" w:hAnsi="Times New Roman"/>
          <w:sz w:val="28"/>
          <w:szCs w:val="28"/>
        </w:rPr>
        <w:t>1,5 млн. руб.</w:t>
      </w:r>
    </w:p>
    <w:p w:rsidR="000B5D83" w:rsidRPr="00A3302F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3302F">
        <w:rPr>
          <w:rFonts w:ascii="Times New Roman" w:hAnsi="Times New Roman"/>
          <w:sz w:val="28"/>
          <w:szCs w:val="28"/>
        </w:rPr>
        <w:t>В условиях снижения объема налоговых и неналоговых доходов бюджета Шемышейского района решающее значение для обеспечения стабильности и сбалансированности бюджетного процесса имеет проведение рациональной политики в области муниципального долга.</w:t>
      </w:r>
    </w:p>
    <w:p w:rsidR="000B5D83" w:rsidRPr="00C536FC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6FC">
        <w:rPr>
          <w:rFonts w:ascii="Times New Roman" w:hAnsi="Times New Roman"/>
          <w:sz w:val="28"/>
          <w:szCs w:val="28"/>
        </w:rPr>
        <w:lastRenderedPageBreak/>
        <w:t>За последние годы уровень муниципального долга Шемышейского района повысился, в связи с чем, оптимизация управления муниципальным долгом и финансовыми активами является одной из актуальных целей бюджетной политики.</w:t>
      </w:r>
    </w:p>
    <w:p w:rsidR="000B5D83" w:rsidRPr="00086368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368">
        <w:rPr>
          <w:rFonts w:ascii="Times New Roman" w:hAnsi="Times New Roman"/>
          <w:sz w:val="28"/>
          <w:szCs w:val="28"/>
        </w:rPr>
        <w:t>В ходе достижения этой цели предполагается решить ряд задач: оптимизировать объем и структуру муниципального долга Шемышейского района, усовершенствовать механизмы управления муниципальным долгом Шемышейского района.</w:t>
      </w:r>
    </w:p>
    <w:p w:rsidR="000B5D83" w:rsidRPr="00086368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6368">
        <w:rPr>
          <w:rFonts w:ascii="Times New Roman" w:hAnsi="Times New Roman"/>
          <w:sz w:val="28"/>
          <w:szCs w:val="28"/>
        </w:rPr>
        <w:t xml:space="preserve">В настоящее время Шемышейский район не имеет просроченной задолженности по долговым обязательствам. </w:t>
      </w:r>
    </w:p>
    <w:p w:rsidR="000B5D83" w:rsidRPr="00EB0281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81">
        <w:rPr>
          <w:rFonts w:ascii="Times New Roman" w:hAnsi="Times New Roman"/>
          <w:sz w:val="28"/>
          <w:szCs w:val="28"/>
        </w:rPr>
        <w:t>Конечным результатом достижения цели оптимизации управления муниципальным долгом в 2014-20</w:t>
      </w:r>
      <w:r>
        <w:rPr>
          <w:rFonts w:ascii="Times New Roman" w:hAnsi="Times New Roman"/>
          <w:sz w:val="28"/>
          <w:szCs w:val="28"/>
        </w:rPr>
        <w:t>20</w:t>
      </w:r>
      <w:r w:rsidRPr="00EB0281">
        <w:rPr>
          <w:rFonts w:ascii="Times New Roman" w:hAnsi="Times New Roman"/>
          <w:sz w:val="28"/>
          <w:szCs w:val="28"/>
        </w:rPr>
        <w:t xml:space="preserve"> гг. является сохранение экономически обоснованного объема муниципального долга Шемышейского района на уровне не выше 100% доходов бюджета без учета объема безвозмездных поступлений.</w:t>
      </w:r>
    </w:p>
    <w:p w:rsidR="000B5D83" w:rsidRPr="00EB0281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81">
        <w:rPr>
          <w:rFonts w:ascii="Times New Roman" w:hAnsi="Times New Roman"/>
          <w:sz w:val="28"/>
          <w:szCs w:val="28"/>
        </w:rPr>
        <w:t>Одна из приоритетных целей политики района - обеспечение сбалансированного социально-экономического развития Шемышейского района и поселений. Важнейшим инструментом влияния на социально-экономическое развитие территорий и эффективность деятельности поселений являются межбюджетные трансферты, предоставляемые из бюджета Шемышейского района  бюджетам поселений. В рамках муниципальной программы предусматривается принятие мер по совершенствованию межбюджетных отношений в Шемышейском районе.</w:t>
      </w:r>
    </w:p>
    <w:p w:rsidR="000B5D83" w:rsidRPr="000B5A92" w:rsidRDefault="000B5D83" w:rsidP="000B5D8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1">
        <w:rPr>
          <w:rFonts w:ascii="Times New Roman" w:hAnsi="Times New Roman" w:cs="Times New Roman"/>
          <w:sz w:val="28"/>
          <w:szCs w:val="28"/>
        </w:rPr>
        <w:t xml:space="preserve">В качестве целевого показателя, характеризующего результативность выполнения задачи по совершенствованию межбюджетных отношений, используется такой как перечисление предусмотренных муниципальной </w:t>
      </w:r>
      <w:r w:rsidRPr="000B5A92">
        <w:rPr>
          <w:rFonts w:ascii="Times New Roman" w:hAnsi="Times New Roman" w:cs="Times New Roman"/>
          <w:sz w:val="28"/>
          <w:szCs w:val="28"/>
        </w:rPr>
        <w:t>программой межбюджетных трансфертов из бюджета Шемышейского района бюджетам поселений,  в объеме, утвержденном  решением Собрания представителей Шемышейского района о бюджете Шемышейского района на очередной финансовый год и на плановый период.</w:t>
      </w:r>
    </w:p>
    <w:p w:rsidR="000B5D83" w:rsidRPr="000B5A92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A92">
        <w:rPr>
          <w:rFonts w:ascii="Times New Roman" w:hAnsi="Times New Roman"/>
          <w:sz w:val="28"/>
          <w:szCs w:val="28"/>
        </w:rPr>
        <w:t>Решение вышеуказанных задач будет осуществляться Управлением финансов администрации Шемышейского района в рамках трех подпрограмм муниципальной программы «</w:t>
      </w:r>
      <w:r w:rsidRPr="000B5A92">
        <w:rPr>
          <w:rFonts w:ascii="Times New Roman" w:hAnsi="Times New Roman"/>
          <w:spacing w:val="-2"/>
          <w:sz w:val="28"/>
          <w:szCs w:val="28"/>
        </w:rPr>
        <w:t>Управление муниципальными финансами и муниципальным долгом Шемышейского района» (далее – муниципальная программа)</w:t>
      </w:r>
      <w:r w:rsidRPr="000B5A92">
        <w:rPr>
          <w:rFonts w:ascii="Times New Roman" w:hAnsi="Times New Roman"/>
          <w:sz w:val="28"/>
          <w:szCs w:val="28"/>
        </w:rPr>
        <w:t>:</w:t>
      </w:r>
    </w:p>
    <w:p w:rsidR="000B5D83" w:rsidRPr="000B5A92" w:rsidRDefault="000B5D83" w:rsidP="000B5D83">
      <w:pPr>
        <w:pStyle w:val="ConsPlusCel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B5A92">
        <w:rPr>
          <w:rFonts w:ascii="Times New Roman" w:hAnsi="Times New Roman" w:cs="Times New Roman"/>
          <w:spacing w:val="-2"/>
          <w:sz w:val="28"/>
          <w:szCs w:val="28"/>
        </w:rPr>
        <w:t>1. «Управление муниципальным долгом Шемышейского района»</w:t>
      </w:r>
      <w:r w:rsidRPr="000B5A92">
        <w:rPr>
          <w:rFonts w:ascii="Times New Roman" w:hAnsi="Times New Roman" w:cs="Times New Roman"/>
          <w:sz w:val="28"/>
          <w:szCs w:val="28"/>
        </w:rPr>
        <w:t>.</w:t>
      </w:r>
      <w:r w:rsidRPr="000B5A9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0B5D83" w:rsidRPr="000B5A92" w:rsidRDefault="000B5D83" w:rsidP="000B5D83">
      <w:pPr>
        <w:pStyle w:val="ConsPlusCel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B5A92">
        <w:rPr>
          <w:rFonts w:ascii="Times New Roman" w:hAnsi="Times New Roman" w:cs="Times New Roman"/>
          <w:spacing w:val="-2"/>
          <w:sz w:val="28"/>
          <w:szCs w:val="28"/>
        </w:rPr>
        <w:t>2. «Предоставление межбюджетных трансфертов».</w:t>
      </w:r>
    </w:p>
    <w:p w:rsidR="000B5D83" w:rsidRPr="000B5A92" w:rsidRDefault="000B5D83" w:rsidP="000B5D83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5A92">
        <w:rPr>
          <w:rFonts w:ascii="Times New Roman" w:hAnsi="Times New Roman"/>
          <w:spacing w:val="-2"/>
          <w:sz w:val="28"/>
          <w:szCs w:val="28"/>
        </w:rPr>
        <w:t>3. «Обеспечение деятельности Управления финансов администрации Шемышейского района».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2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2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Цели и задачи муниципальной</w:t>
      </w:r>
      <w:r w:rsidRPr="0036206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муниципальной программы является проведение единой финансовой, бюджетной и налоговой политики в Шемышейском районе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Задачами, которые должны быть решены в ходе достижения вышеуказанной цели, являются: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Обеспечение сбалансированности и устойчивости бюджетного процесса и организация бюджетного процесса в Шемышейском районе.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704F8">
        <w:rPr>
          <w:rFonts w:ascii="Times New Roman" w:hAnsi="Times New Roman"/>
          <w:sz w:val="28"/>
          <w:szCs w:val="28"/>
        </w:rPr>
        <w:t xml:space="preserve">. </w:t>
      </w:r>
      <w:r w:rsidRPr="00F034AA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F034AA">
        <w:rPr>
          <w:rFonts w:ascii="Times New Roman" w:hAnsi="Times New Roman"/>
          <w:sz w:val="28"/>
          <w:szCs w:val="28"/>
        </w:rPr>
        <w:t xml:space="preserve"> долгом </w:t>
      </w:r>
      <w:r>
        <w:rPr>
          <w:rFonts w:ascii="Times New Roman" w:hAnsi="Times New Roman"/>
          <w:sz w:val="28"/>
          <w:szCs w:val="28"/>
        </w:rPr>
        <w:t>Шемышейского района.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Совершенствование межбюджетных отношений</w:t>
      </w:r>
      <w:r w:rsidRPr="009704F8">
        <w:rPr>
          <w:rFonts w:ascii="Times New Roman" w:hAnsi="Times New Roman"/>
          <w:sz w:val="28"/>
          <w:szCs w:val="28"/>
        </w:rPr>
        <w:t>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приведен в приложении 1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3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Pr="00AB5D9D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D9D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5D9D">
        <w:rPr>
          <w:rFonts w:ascii="Times New Roman" w:hAnsi="Times New Roman"/>
          <w:sz w:val="28"/>
          <w:szCs w:val="28"/>
        </w:rPr>
        <w:t xml:space="preserve"> программы – 2014–202</w:t>
      </w:r>
      <w:r>
        <w:rPr>
          <w:rFonts w:ascii="Times New Roman" w:hAnsi="Times New Roman"/>
          <w:sz w:val="28"/>
          <w:szCs w:val="28"/>
        </w:rPr>
        <w:t>2</w:t>
      </w:r>
      <w:r w:rsidRPr="00AB5D9D">
        <w:rPr>
          <w:rFonts w:ascii="Times New Roman" w:hAnsi="Times New Roman"/>
          <w:sz w:val="28"/>
          <w:szCs w:val="28"/>
        </w:rPr>
        <w:t xml:space="preserve"> годы.</w:t>
      </w:r>
    </w:p>
    <w:p w:rsidR="000B5D83" w:rsidRPr="00AB5D9D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AB5D9D">
        <w:rPr>
          <w:rFonts w:ascii="Times New Roman" w:hAnsi="Times New Roman"/>
          <w:sz w:val="28"/>
          <w:szCs w:val="28"/>
        </w:rPr>
        <w:t xml:space="preserve"> программа реализуется в </w:t>
      </w:r>
      <w:r>
        <w:rPr>
          <w:rFonts w:ascii="Times New Roman" w:hAnsi="Times New Roman"/>
          <w:sz w:val="28"/>
          <w:szCs w:val="28"/>
        </w:rPr>
        <w:t>три</w:t>
      </w:r>
      <w:r w:rsidRPr="00AB5D9D">
        <w:rPr>
          <w:rFonts w:ascii="Times New Roman" w:hAnsi="Times New Roman"/>
          <w:sz w:val="28"/>
          <w:szCs w:val="28"/>
        </w:rPr>
        <w:t xml:space="preserve"> этапа:</w:t>
      </w:r>
    </w:p>
    <w:p w:rsidR="000B5D83" w:rsidRPr="00AB5D9D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B5D9D">
        <w:rPr>
          <w:rFonts w:ascii="Times New Roman" w:hAnsi="Times New Roman"/>
          <w:sz w:val="28"/>
          <w:szCs w:val="28"/>
        </w:rPr>
        <w:t>- 1 этап – 2014–2016 годы;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 этап – 2017–2020 годы;</w:t>
      </w:r>
    </w:p>
    <w:p w:rsidR="000B5D83" w:rsidRPr="00AB5D9D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 этап – 2021–2022 годы.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Основные меры правового регулирования, направленные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достижение целевых показателей муниципальной</w:t>
      </w:r>
      <w:r w:rsidRPr="0036206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Pr="00914AF9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AF9">
        <w:rPr>
          <w:rFonts w:ascii="Times New Roman" w:hAnsi="Times New Roman"/>
          <w:sz w:val="28"/>
          <w:szCs w:val="28"/>
        </w:rPr>
        <w:t xml:space="preserve">В качестве основной меры правового регулирования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14AF9">
        <w:rPr>
          <w:rFonts w:ascii="Times New Roman" w:hAnsi="Times New Roman"/>
          <w:sz w:val="28"/>
          <w:szCs w:val="28"/>
        </w:rPr>
        <w:t xml:space="preserve"> программы выступают </w:t>
      </w:r>
      <w:r>
        <w:rPr>
          <w:rFonts w:ascii="Times New Roman" w:hAnsi="Times New Roman"/>
          <w:sz w:val="28"/>
          <w:szCs w:val="28"/>
        </w:rPr>
        <w:t xml:space="preserve">решения Собрания представителей Шемышейского района </w:t>
      </w:r>
      <w:r w:rsidRPr="00914AF9">
        <w:rPr>
          <w:rFonts w:ascii="Times New Roman" w:hAnsi="Times New Roman"/>
          <w:sz w:val="28"/>
          <w:szCs w:val="28"/>
        </w:rPr>
        <w:t xml:space="preserve"> о бюджете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14AF9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период, позволяющие обеспечить финансирование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14AF9">
        <w:rPr>
          <w:rFonts w:ascii="Times New Roman" w:hAnsi="Times New Roman"/>
          <w:sz w:val="28"/>
          <w:szCs w:val="28"/>
        </w:rPr>
        <w:t xml:space="preserve"> программы в течение всего срока ее действия (2014–202</w:t>
      </w:r>
      <w:r>
        <w:rPr>
          <w:rFonts w:ascii="Times New Roman" w:hAnsi="Times New Roman"/>
          <w:sz w:val="28"/>
          <w:szCs w:val="28"/>
        </w:rPr>
        <w:t>2</w:t>
      </w:r>
      <w:r w:rsidRPr="00914AF9">
        <w:rPr>
          <w:rFonts w:ascii="Times New Roman" w:hAnsi="Times New Roman"/>
          <w:sz w:val="28"/>
          <w:szCs w:val="28"/>
        </w:rPr>
        <w:t xml:space="preserve"> годы), а также</w:t>
      </w:r>
      <w:r>
        <w:rPr>
          <w:rFonts w:ascii="Times New Roman" w:hAnsi="Times New Roman"/>
          <w:sz w:val="28"/>
          <w:szCs w:val="28"/>
        </w:rPr>
        <w:t xml:space="preserve"> утвержденное решением Собрания представителей Шемышейского района от 01.03.2012 №937-85/2 Положение «</w:t>
      </w:r>
      <w:r w:rsidRPr="00914AF9">
        <w:rPr>
          <w:rFonts w:ascii="Times New Roman" w:hAnsi="Times New Roman"/>
          <w:sz w:val="28"/>
          <w:szCs w:val="28"/>
        </w:rPr>
        <w:t xml:space="preserve">О бюджетном устройстве и бюджетном процессе в </w:t>
      </w:r>
      <w:r>
        <w:rPr>
          <w:rFonts w:ascii="Times New Roman" w:hAnsi="Times New Roman"/>
          <w:sz w:val="28"/>
          <w:szCs w:val="28"/>
        </w:rPr>
        <w:t>Шемышейском районе Пен</w:t>
      </w:r>
      <w:r w:rsidRPr="00914AF9">
        <w:rPr>
          <w:rFonts w:ascii="Times New Roman" w:hAnsi="Times New Roman"/>
          <w:sz w:val="28"/>
          <w:szCs w:val="28"/>
        </w:rPr>
        <w:t>зенской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914AF9">
        <w:rPr>
          <w:rFonts w:ascii="Times New Roman" w:hAnsi="Times New Roman"/>
          <w:sz w:val="28"/>
          <w:szCs w:val="28"/>
        </w:rPr>
        <w:t xml:space="preserve">, направленные на совершенствование системы межбюджетных отношений в </w:t>
      </w:r>
      <w:r>
        <w:rPr>
          <w:rFonts w:ascii="Times New Roman" w:hAnsi="Times New Roman"/>
          <w:sz w:val="28"/>
          <w:szCs w:val="28"/>
        </w:rPr>
        <w:t>Шемышейском районе</w:t>
      </w:r>
      <w:r w:rsidRPr="00914AF9">
        <w:rPr>
          <w:rFonts w:ascii="Times New Roman" w:hAnsi="Times New Roman"/>
          <w:sz w:val="28"/>
          <w:szCs w:val="28"/>
        </w:rPr>
        <w:t xml:space="preserve"> в соответствии с требованиями Бюджетного кодекса Российской Федерации (2014 год). </w:t>
      </w:r>
    </w:p>
    <w:p w:rsidR="000B5D83" w:rsidRPr="00AB7E3C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E3C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7E3C">
        <w:rPr>
          <w:rFonts w:ascii="Times New Roman" w:hAnsi="Times New Roman"/>
          <w:sz w:val="28"/>
          <w:szCs w:val="28"/>
        </w:rPr>
        <w:t>об основных мерах правового регулирования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7E3C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7E3C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Шемышейского района  приведены в приложении 2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B5D83" w:rsidRPr="00AB7E3C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B7E3C">
        <w:rPr>
          <w:rFonts w:ascii="Times New Roman" w:hAnsi="Times New Roman"/>
          <w:b/>
          <w:sz w:val="28"/>
          <w:szCs w:val="28"/>
        </w:rPr>
        <w:t>Раздел 5. Ресурсное обеспечение реализации</w:t>
      </w:r>
    </w:p>
    <w:p w:rsidR="000B5D83" w:rsidRPr="00AB7E3C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AB7E3C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за счет средств бюджета Шемышейского района, бюджета Пензенской области, федерального бюджета. Общий объем финансирования муниципальной  программы на 2014-2022 годы составляет </w:t>
      </w:r>
      <w:r w:rsidRPr="00A02EBC">
        <w:rPr>
          <w:rFonts w:ascii="Times New Roman" w:hAnsi="Times New Roman"/>
          <w:sz w:val="28"/>
          <w:szCs w:val="28"/>
        </w:rPr>
        <w:t>294083,7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 о ресурсном обеспечении муниципальной  программы за счет всех источников приводятся в приложении 3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ресурсном обеспечении муниципальной  программы за счет средств бюджета Шемышейского района приводятся в приложении 4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муниципальной программы с указанием наименования мероприятия, исполнителей мероприятия, сроков их исполнения, источников финансирования и показателей результатов мероприятия по годам приводится в приложении 5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6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Анализ рисков реализации муниципальной программы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меры управления рисками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FB7">
        <w:rPr>
          <w:rFonts w:ascii="Times New Roman" w:hAnsi="Times New Roman"/>
          <w:sz w:val="28"/>
          <w:szCs w:val="28"/>
        </w:rPr>
        <w:t xml:space="preserve">При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C7FB7">
        <w:rPr>
          <w:rFonts w:ascii="Times New Roman" w:hAnsi="Times New Roman"/>
          <w:sz w:val="28"/>
          <w:szCs w:val="28"/>
        </w:rPr>
        <w:t xml:space="preserve"> программы возможно возникновение следующих рисков, которые могут препятствовать достижению запланированных результатов: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7FB7">
        <w:rPr>
          <w:rFonts w:ascii="Times New Roman" w:hAnsi="Times New Roman"/>
          <w:sz w:val="28"/>
          <w:szCs w:val="28"/>
        </w:rPr>
        <w:t>риск</w:t>
      </w:r>
      <w:r>
        <w:rPr>
          <w:rFonts w:ascii="Times New Roman" w:hAnsi="Times New Roman"/>
          <w:sz w:val="28"/>
          <w:szCs w:val="28"/>
        </w:rPr>
        <w:t>и</w:t>
      </w:r>
      <w:r w:rsidRPr="00AC7FB7">
        <w:rPr>
          <w:rFonts w:ascii="Times New Roman" w:hAnsi="Times New Roman"/>
          <w:sz w:val="28"/>
          <w:szCs w:val="28"/>
        </w:rPr>
        <w:t>, связанны</w:t>
      </w:r>
      <w:r>
        <w:rPr>
          <w:rFonts w:ascii="Times New Roman" w:hAnsi="Times New Roman"/>
          <w:sz w:val="28"/>
          <w:szCs w:val="28"/>
        </w:rPr>
        <w:t>е</w:t>
      </w:r>
      <w:r w:rsidRPr="00AC7FB7">
        <w:rPr>
          <w:rFonts w:ascii="Times New Roman" w:hAnsi="Times New Roman"/>
          <w:sz w:val="28"/>
          <w:szCs w:val="28"/>
        </w:rPr>
        <w:t xml:space="preserve"> с изменением бюджетного и налогового законодательства;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7FB7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е</w:t>
      </w:r>
      <w:r w:rsidRPr="00AC7FB7">
        <w:rPr>
          <w:rFonts w:ascii="Times New Roman" w:hAnsi="Times New Roman"/>
          <w:sz w:val="28"/>
          <w:szCs w:val="28"/>
        </w:rPr>
        <w:t xml:space="preserve"> риск</w:t>
      </w:r>
      <w:r>
        <w:rPr>
          <w:rFonts w:ascii="Times New Roman" w:hAnsi="Times New Roman"/>
          <w:sz w:val="28"/>
          <w:szCs w:val="28"/>
        </w:rPr>
        <w:t>и</w:t>
      </w:r>
      <w:r w:rsidRPr="00AC7FB7">
        <w:rPr>
          <w:rFonts w:ascii="Times New Roman" w:hAnsi="Times New Roman"/>
          <w:sz w:val="28"/>
          <w:szCs w:val="28"/>
        </w:rPr>
        <w:t xml:space="preserve">, которые связаны с финансированием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C7FB7">
        <w:rPr>
          <w:rFonts w:ascii="Times New Roman" w:hAnsi="Times New Roman"/>
          <w:sz w:val="28"/>
          <w:szCs w:val="28"/>
        </w:rPr>
        <w:t xml:space="preserve"> программы в неполном объеме за счет бюджетных средств, увеличением заемных средств в рамках управления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AC7FB7">
        <w:rPr>
          <w:rFonts w:ascii="Times New Roman" w:hAnsi="Times New Roman"/>
          <w:sz w:val="28"/>
          <w:szCs w:val="28"/>
        </w:rPr>
        <w:t xml:space="preserve"> долгом вследствие изменения учетных ставок Центрального банка Российской Федерации, изменением уровня инфляции, принятием новых расходных обязательств без источника финансирования, кризисными явлениями.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FB7">
        <w:rPr>
          <w:rFonts w:ascii="Times New Roman" w:hAnsi="Times New Roman"/>
          <w:sz w:val="28"/>
          <w:szCs w:val="28"/>
        </w:rPr>
        <w:t>В целях управления указанными рисками в</w:t>
      </w:r>
      <w:r>
        <w:rPr>
          <w:rFonts w:ascii="Times New Roman" w:hAnsi="Times New Roman"/>
          <w:sz w:val="28"/>
          <w:szCs w:val="28"/>
        </w:rPr>
        <w:t xml:space="preserve"> ходе реализации муниципальной</w:t>
      </w:r>
      <w:r w:rsidRPr="00AC7FB7">
        <w:rPr>
          <w:rFonts w:ascii="Times New Roman" w:hAnsi="Times New Roman"/>
          <w:sz w:val="28"/>
          <w:szCs w:val="28"/>
        </w:rPr>
        <w:t xml:space="preserve"> программы предусматриваются: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</w:t>
      </w:r>
      <w:r w:rsidRPr="00AC7FB7">
        <w:rPr>
          <w:rFonts w:ascii="Times New Roman" w:hAnsi="Times New Roman"/>
          <w:sz w:val="28"/>
          <w:szCs w:val="28"/>
        </w:rPr>
        <w:t>мониторинг</w:t>
      </w:r>
      <w:r>
        <w:rPr>
          <w:rFonts w:ascii="Times New Roman" w:hAnsi="Times New Roman"/>
          <w:sz w:val="28"/>
          <w:szCs w:val="28"/>
        </w:rPr>
        <w:t>а</w:t>
      </w:r>
      <w:r w:rsidRPr="00AC7FB7">
        <w:rPr>
          <w:rFonts w:ascii="Times New Roman" w:hAnsi="Times New Roman"/>
          <w:sz w:val="28"/>
          <w:szCs w:val="28"/>
        </w:rPr>
        <w:t xml:space="preserve"> федерального и регионального законодательства</w:t>
      </w:r>
      <w:r>
        <w:rPr>
          <w:rFonts w:ascii="Times New Roman" w:hAnsi="Times New Roman"/>
          <w:sz w:val="28"/>
          <w:szCs w:val="28"/>
        </w:rPr>
        <w:t>, а также решений Собрания представителей Шемышейского района и нормативных правовых документов администрации Шемышейского района</w:t>
      </w:r>
      <w:r w:rsidRPr="00AC7FB7">
        <w:rPr>
          <w:rFonts w:ascii="Times New Roman" w:hAnsi="Times New Roman"/>
          <w:sz w:val="28"/>
          <w:szCs w:val="28"/>
        </w:rPr>
        <w:t>;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7FB7">
        <w:rPr>
          <w:rFonts w:ascii="Times New Roman" w:hAnsi="Times New Roman"/>
          <w:sz w:val="28"/>
          <w:szCs w:val="28"/>
        </w:rPr>
        <w:t>разработка и принятие нормативных правовых актов, регулирующих отношения в сфер</w:t>
      </w:r>
      <w:r>
        <w:rPr>
          <w:rFonts w:ascii="Times New Roman" w:hAnsi="Times New Roman"/>
          <w:sz w:val="28"/>
          <w:szCs w:val="28"/>
        </w:rPr>
        <w:t>ах</w:t>
      </w:r>
      <w:r w:rsidRPr="00AC7FB7">
        <w:rPr>
          <w:rFonts w:ascii="Times New Roman" w:hAnsi="Times New Roman"/>
          <w:sz w:val="28"/>
          <w:szCs w:val="28"/>
        </w:rPr>
        <w:t xml:space="preserve">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AC7FB7">
        <w:rPr>
          <w:rFonts w:ascii="Times New Roman" w:hAnsi="Times New Roman"/>
          <w:sz w:val="28"/>
          <w:szCs w:val="28"/>
        </w:rPr>
        <w:t xml:space="preserve"> финансами</w:t>
      </w:r>
      <w:r>
        <w:rPr>
          <w:rFonts w:ascii="Times New Roman" w:hAnsi="Times New Roman"/>
          <w:sz w:val="28"/>
          <w:szCs w:val="28"/>
        </w:rPr>
        <w:t xml:space="preserve"> и размещения муниципального заказа</w:t>
      </w:r>
      <w:r w:rsidRPr="00AC7FB7">
        <w:rPr>
          <w:rFonts w:ascii="Times New Roman" w:hAnsi="Times New Roman"/>
          <w:sz w:val="28"/>
          <w:szCs w:val="28"/>
        </w:rPr>
        <w:t>;</w:t>
      </w:r>
    </w:p>
    <w:p w:rsidR="000B5D83" w:rsidRPr="00AC7FB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7FB7">
        <w:rPr>
          <w:rFonts w:ascii="Times New Roman" w:hAnsi="Times New Roman"/>
          <w:sz w:val="28"/>
          <w:szCs w:val="28"/>
        </w:rPr>
        <w:t>принятие иных мер</w:t>
      </w:r>
      <w:r>
        <w:rPr>
          <w:rFonts w:ascii="Times New Roman" w:hAnsi="Times New Roman"/>
          <w:sz w:val="28"/>
          <w:szCs w:val="28"/>
        </w:rPr>
        <w:t xml:space="preserve"> в пределах полномочий Управления финансов администрации Шемышейского района</w:t>
      </w:r>
      <w:r w:rsidRPr="00AC7FB7">
        <w:rPr>
          <w:rFonts w:ascii="Times New Roman" w:hAnsi="Times New Roman"/>
          <w:sz w:val="28"/>
          <w:szCs w:val="28"/>
        </w:rPr>
        <w:t>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7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Оценка планируемой эффективности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36206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планируемой эффективности муниципальной программы проведена в соответствии с Положением об оценке планируемой эффективности муниципальной программы Шемышейского района, утвержденным постановлением администрации Шемышейского района от 19.09.2013 № 743.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Расчет планируемой эффективности муниципальной программы приводится в приложении 6 и приложении 7 к муниципальной программе.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8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Характеристика подпрограмм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36206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8.1. </w:t>
      </w:r>
      <w:r w:rsidRPr="00927CFB">
        <w:rPr>
          <w:rFonts w:ascii="Times New Roman" w:hAnsi="Times New Roman"/>
          <w:b/>
          <w:spacing w:val="20"/>
          <w:sz w:val="28"/>
          <w:szCs w:val="28"/>
        </w:rPr>
        <w:t>ПОДПРОГРАММА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B5D83" w:rsidRPr="00927CFB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CFB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муниципальным</w:t>
      </w:r>
      <w:r w:rsidRPr="00927CFB">
        <w:rPr>
          <w:rFonts w:ascii="Times New Roman" w:hAnsi="Times New Roman"/>
          <w:b/>
          <w:sz w:val="28"/>
          <w:szCs w:val="28"/>
        </w:rPr>
        <w:t xml:space="preserve">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  <w:r w:rsidRPr="00927CFB">
        <w:rPr>
          <w:rFonts w:ascii="Times New Roman" w:hAnsi="Times New Roman"/>
          <w:b/>
          <w:sz w:val="28"/>
          <w:szCs w:val="28"/>
        </w:rPr>
        <w:t xml:space="preserve">» 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855C35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муниципальными</w:t>
      </w:r>
      <w:r w:rsidRPr="00855C35">
        <w:rPr>
          <w:rFonts w:ascii="Times New Roman" w:hAnsi="Times New Roman"/>
          <w:b/>
          <w:sz w:val="28"/>
          <w:szCs w:val="28"/>
        </w:rPr>
        <w:t xml:space="preserve"> финансами и </w:t>
      </w:r>
      <w:r>
        <w:rPr>
          <w:rFonts w:ascii="Times New Roman" w:hAnsi="Times New Roman"/>
          <w:b/>
          <w:sz w:val="28"/>
          <w:szCs w:val="28"/>
        </w:rPr>
        <w:t>муниципальным</w:t>
      </w:r>
      <w:r w:rsidRPr="00855C35">
        <w:rPr>
          <w:rFonts w:ascii="Times New Roman" w:hAnsi="Times New Roman"/>
          <w:b/>
          <w:sz w:val="28"/>
          <w:szCs w:val="28"/>
        </w:rPr>
        <w:t xml:space="preserve">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 на 2014-2022 годы</w:t>
      </w:r>
      <w:r w:rsidRPr="00855C35">
        <w:rPr>
          <w:rFonts w:ascii="Times New Roman" w:hAnsi="Times New Roman"/>
          <w:b/>
          <w:sz w:val="28"/>
          <w:szCs w:val="28"/>
        </w:rPr>
        <w:t>»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>ПАСПОРТ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855C35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муниципальными</w:t>
      </w:r>
      <w:r w:rsidRPr="00855C35">
        <w:rPr>
          <w:rFonts w:ascii="Times New Roman" w:hAnsi="Times New Roman"/>
          <w:b/>
          <w:sz w:val="28"/>
          <w:szCs w:val="28"/>
        </w:rPr>
        <w:t xml:space="preserve"> финансами и </w:t>
      </w:r>
      <w:r>
        <w:rPr>
          <w:rFonts w:ascii="Times New Roman" w:hAnsi="Times New Roman"/>
          <w:b/>
          <w:sz w:val="28"/>
          <w:szCs w:val="28"/>
        </w:rPr>
        <w:t>муниципальным долгом Шемышейского района на 2014-2022 годы</w:t>
      </w:r>
      <w:r w:rsidRPr="00855C35">
        <w:rPr>
          <w:rFonts w:ascii="Times New Roman" w:hAnsi="Times New Roman"/>
          <w:b/>
          <w:sz w:val="28"/>
          <w:szCs w:val="28"/>
        </w:rPr>
        <w:t>»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5" w:type="dxa"/>
          <w:right w:w="75" w:type="dxa"/>
        </w:tblCellMar>
        <w:tblLook w:val="0000"/>
      </w:tblPr>
      <w:tblGrid>
        <w:gridCol w:w="2275"/>
        <w:gridCol w:w="7230"/>
      </w:tblGrid>
      <w:tr w:rsidR="000B5D83" w:rsidRPr="00542C4E" w:rsidTr="00F1285C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0B5D83" w:rsidRPr="00542C4E" w:rsidTr="00F1285C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</w:p>
        </w:tc>
      </w:tr>
      <w:tr w:rsidR="000B5D83" w:rsidRPr="00542C4E" w:rsidTr="00F1285C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оптимизация объема и структуры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Шемышейского района, соблюдение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установленного  законодательством огр</w:t>
            </w:r>
            <w:r>
              <w:rPr>
                <w:rFonts w:ascii="Times New Roman" w:hAnsi="Times New Roman"/>
                <w:sz w:val="28"/>
                <w:szCs w:val="28"/>
              </w:rPr>
              <w:t>аничения объема 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долга;</w:t>
            </w:r>
          </w:p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2) соблюдение установленного законодательством ограничения предельного объема расходов на обслуживание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долга.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подпрограммы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отношение объема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к общему годовому объему доходов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без учета объема безвозмездных поступлений;</w:t>
            </w:r>
          </w:p>
          <w:p w:rsidR="000B5D83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расходов на обслуживание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к объему расходов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объема расходов, которые осуществляются за счет субвенций, предоставляемых из бюджетов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бюджетной системы Российской Федерац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ии;</w:t>
            </w:r>
          </w:p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7FD">
              <w:rPr>
                <w:rFonts w:ascii="Times New Roman" w:hAnsi="Times New Roman" w:cs="Times New Roman"/>
                <w:sz w:val="28"/>
                <w:szCs w:val="28"/>
              </w:rPr>
              <w:t xml:space="preserve">3) Отсутствие просроченной задолженности по долговым  обязательствам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Pr="00E50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42F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реализации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Default="000B5D83" w:rsidP="00F1285C">
            <w:pPr>
              <w:pStyle w:val="ConsPlusCell"/>
              <w:spacing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B5D83" w:rsidRDefault="000B5D83" w:rsidP="00F1285C">
            <w:pPr>
              <w:pStyle w:val="ConsPlusCell"/>
              <w:spacing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0B5D83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0B5D83" w:rsidRPr="00542C4E" w:rsidTr="00F1285C">
        <w:tblPrEx>
          <w:tblCellSpacing w:w="0" w:type="nil"/>
          <w:tblCellMar>
            <w:left w:w="54" w:type="dxa"/>
            <w:right w:w="54" w:type="dxa"/>
          </w:tblCellMar>
        </w:tblPrEx>
        <w:trPr>
          <w:trHeight w:val="1365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855C35" w:rsidRDefault="000B5D83" w:rsidP="00F1285C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>Объем и источники  финансирования подпрограммы</w:t>
            </w:r>
          </w:p>
          <w:p w:rsidR="000B5D83" w:rsidRPr="00855C35" w:rsidRDefault="000B5D83" w:rsidP="00F1285C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 xml:space="preserve"> (по годам) 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A02EBC" w:rsidRDefault="000B5D83" w:rsidP="00F1285C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3524,6 тыс. рублей, в т.ч.: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2014 году – 1079,3 тыс. рублей;</w:t>
            </w:r>
            <w:r w:rsidRPr="00A02EBC">
              <w:rPr>
                <w:rFonts w:ascii="Times New Roman" w:hAnsi="Times New Roman"/>
                <w:sz w:val="28"/>
                <w:szCs w:val="28"/>
              </w:rPr>
              <w:br/>
              <w:t>в 2015 году – 1129,9 тыс. рублей;</w:t>
            </w:r>
            <w:r w:rsidRPr="00A02EBC">
              <w:rPr>
                <w:rFonts w:ascii="Times New Roman" w:hAnsi="Times New Roman"/>
                <w:sz w:val="28"/>
                <w:szCs w:val="28"/>
              </w:rPr>
              <w:br/>
              <w:t>в 2016 году – 523,3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2017 году – 153,1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2018 году – 30,0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2019 году – 290,2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2020 году – 248,2 тыс. рублей;</w:t>
            </w:r>
          </w:p>
          <w:p w:rsidR="000B5D83" w:rsidRPr="00A02EBC" w:rsidRDefault="000B5D83" w:rsidP="00F128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2021 году – 30,8,0 тыс. рублей;</w:t>
            </w:r>
          </w:p>
          <w:p w:rsidR="000B5D83" w:rsidRPr="00855C35" w:rsidRDefault="000B5D83" w:rsidP="00F1285C">
            <w:pPr>
              <w:shd w:val="clear" w:color="auto" w:fill="FFFFFF"/>
              <w:spacing w:after="0" w:line="240" w:lineRule="auto"/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2022 году – 30,8 тыс. рублей.</w:t>
            </w:r>
          </w:p>
        </w:tc>
      </w:tr>
    </w:tbl>
    <w:p w:rsidR="000B5D83" w:rsidRDefault="000B5D83" w:rsidP="000B5D83">
      <w:pPr>
        <w:spacing w:after="0" w:line="240" w:lineRule="auto"/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0B5D83" w:rsidRPr="00AF0BFD" w:rsidRDefault="000B5D83" w:rsidP="000B5D83">
      <w:pPr>
        <w:spacing w:after="0" w:line="240" w:lineRule="auto"/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0B5D83" w:rsidRPr="00855C35" w:rsidRDefault="000B5D83" w:rsidP="000B5D83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8.1.</w:t>
      </w:r>
      <w:r w:rsidRPr="00920DEA">
        <w:rPr>
          <w:rFonts w:ascii="Times New Roman" w:hAnsi="Times New Roman"/>
          <w:b/>
          <w:sz w:val="28"/>
          <w:szCs w:val="28"/>
        </w:rPr>
        <w:t xml:space="preserve">1. Характеристика </w:t>
      </w:r>
      <w:r>
        <w:rPr>
          <w:rFonts w:ascii="Times New Roman" w:hAnsi="Times New Roman"/>
          <w:b/>
          <w:sz w:val="28"/>
          <w:szCs w:val="28"/>
        </w:rPr>
        <w:t>сферы реализации подпрограммы, описание основных проблем и обоснование включения в программу</w:t>
      </w:r>
    </w:p>
    <w:p w:rsidR="000B5D83" w:rsidRPr="00855C35" w:rsidRDefault="000B5D83" w:rsidP="000B5D8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B5D83" w:rsidRPr="00855C35" w:rsidRDefault="000B5D83" w:rsidP="000B5D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t xml:space="preserve">Долговая политика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является неотъемлемой частью финансовой политики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>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t xml:space="preserve">Под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ным долгом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понимается совокупность долговых обязательств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855C35">
        <w:rPr>
          <w:rFonts w:ascii="Times New Roman" w:hAnsi="Times New Roman"/>
          <w:sz w:val="28"/>
          <w:szCs w:val="28"/>
        </w:rPr>
        <w:t xml:space="preserve"> долг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полностью обеспечивается всем находящимся  в собственности </w:t>
      </w:r>
      <w:r>
        <w:rPr>
          <w:rFonts w:ascii="Times New Roman" w:hAnsi="Times New Roman"/>
          <w:sz w:val="28"/>
          <w:szCs w:val="28"/>
        </w:rPr>
        <w:t>района</w:t>
      </w:r>
      <w:r w:rsidRPr="00855C35">
        <w:rPr>
          <w:rFonts w:ascii="Times New Roman" w:hAnsi="Times New Roman"/>
          <w:sz w:val="28"/>
          <w:szCs w:val="28"/>
        </w:rPr>
        <w:t xml:space="preserve"> имуществом, составляющим казну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>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ным долгом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осуществляется </w:t>
      </w:r>
      <w:r w:rsidRPr="00FA4AFA">
        <w:rPr>
          <w:rFonts w:ascii="Times New Roman" w:hAnsi="Times New Roman"/>
          <w:sz w:val="28"/>
          <w:szCs w:val="28"/>
        </w:rPr>
        <w:t>администрацией Шемышейского района в соответствии с федеральным законодательством, законодательными и нормативными правовыми актами Пензенской области и нормативными правовыми актами Шемышейского района.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t xml:space="preserve">Законодательно установлено, что долговые обязательства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могут существовать в виде обязательств по:</w:t>
      </w:r>
    </w:p>
    <w:p w:rsidR="000B5D83" w:rsidRPr="00855C35" w:rsidRDefault="000B5D83" w:rsidP="000B5D83">
      <w:pPr>
        <w:spacing w:after="0" w:line="240" w:lineRule="auto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E77A42">
        <w:rPr>
          <w:rFonts w:ascii="Times New Roman" w:hAnsi="Times New Roman"/>
          <w:sz w:val="28"/>
          <w:szCs w:val="28"/>
        </w:rPr>
        <w:t>1) государственным ценным бумагам субъекта Российской Федерации;</w:t>
      </w:r>
    </w:p>
    <w:p w:rsidR="000B5D83" w:rsidRPr="00855C35" w:rsidRDefault="000B5D83" w:rsidP="000B5D83">
      <w:pPr>
        <w:spacing w:after="0" w:line="240" w:lineRule="auto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2) бюджетным кредитам, привлеченным в бюджет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55C35">
        <w:rPr>
          <w:rFonts w:ascii="Times New Roman" w:hAnsi="Times New Roman"/>
          <w:sz w:val="28"/>
          <w:szCs w:val="28"/>
        </w:rPr>
        <w:t>от других бюджетов бюджетной системы Российской Федерации;</w:t>
      </w:r>
    </w:p>
    <w:p w:rsidR="000B5D83" w:rsidRPr="00855C35" w:rsidRDefault="000B5D83" w:rsidP="000B5D83">
      <w:pPr>
        <w:spacing w:after="0" w:line="240" w:lineRule="auto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3) кредитам, полученным </w:t>
      </w:r>
      <w:r>
        <w:rPr>
          <w:rFonts w:ascii="Times New Roman" w:hAnsi="Times New Roman"/>
          <w:sz w:val="28"/>
          <w:szCs w:val="28"/>
        </w:rPr>
        <w:t>муниципальным районам от кредитных организаций</w:t>
      </w:r>
      <w:r w:rsidRPr="00855C35">
        <w:rPr>
          <w:rFonts w:ascii="Times New Roman" w:hAnsi="Times New Roman"/>
          <w:sz w:val="28"/>
          <w:szCs w:val="28"/>
        </w:rPr>
        <w:t>;</w:t>
      </w:r>
    </w:p>
    <w:p w:rsidR="000B5D83" w:rsidRPr="00855C35" w:rsidRDefault="000B5D83" w:rsidP="000B5D83">
      <w:pPr>
        <w:spacing w:after="0" w:line="240" w:lineRule="auto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E77A42">
        <w:rPr>
          <w:rFonts w:ascii="Times New Roman" w:hAnsi="Times New Roman"/>
          <w:sz w:val="28"/>
          <w:szCs w:val="28"/>
        </w:rPr>
        <w:t>4) муниципальным гарантиям Шемышейского района.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Шемышейский район</w:t>
      </w:r>
      <w:r w:rsidRPr="00855C35">
        <w:rPr>
          <w:rFonts w:ascii="Times New Roman" w:hAnsi="Times New Roman"/>
          <w:sz w:val="28"/>
          <w:szCs w:val="28"/>
        </w:rPr>
        <w:t xml:space="preserve"> проводит активную долговую политику, направленную, в первую очередь, на своевременное исполнение </w:t>
      </w:r>
      <w:r w:rsidRPr="00855C35">
        <w:rPr>
          <w:rFonts w:ascii="Times New Roman" w:hAnsi="Times New Roman"/>
          <w:sz w:val="28"/>
          <w:szCs w:val="28"/>
        </w:rPr>
        <w:lastRenderedPageBreak/>
        <w:t xml:space="preserve">накопленных долговых обязательств и сокращение расходов по их обслуживанию. </w:t>
      </w:r>
    </w:p>
    <w:p w:rsidR="000B5D83" w:rsidRDefault="000B5D83" w:rsidP="000B5D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Общие данные по структуре </w:t>
      </w:r>
      <w:r>
        <w:rPr>
          <w:rFonts w:ascii="Times New Roman" w:hAnsi="Times New Roman"/>
          <w:sz w:val="28"/>
          <w:szCs w:val="28"/>
        </w:rPr>
        <w:t>муниципальн</w:t>
      </w:r>
      <w:r w:rsidRPr="00855C35">
        <w:rPr>
          <w:rFonts w:ascii="Times New Roman" w:hAnsi="Times New Roman"/>
          <w:sz w:val="28"/>
          <w:szCs w:val="28"/>
        </w:rPr>
        <w:t xml:space="preserve">ого долга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и расходах на его обслуживание за последние годы приведены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35">
        <w:rPr>
          <w:rFonts w:ascii="Times New Roman" w:hAnsi="Times New Roman"/>
          <w:sz w:val="28"/>
          <w:szCs w:val="28"/>
        </w:rPr>
        <w:t>в таблице</w:t>
      </w:r>
      <w:r>
        <w:rPr>
          <w:rFonts w:ascii="Times New Roman" w:hAnsi="Times New Roman"/>
          <w:sz w:val="28"/>
          <w:szCs w:val="28"/>
        </w:rPr>
        <w:t>:</w:t>
      </w:r>
    </w:p>
    <w:p w:rsidR="000B5D83" w:rsidRDefault="000B5D83" w:rsidP="000B5D83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shd w:val="clear" w:color="auto" w:fill="FFFFFF"/>
        <w:spacing w:after="0" w:line="240" w:lineRule="auto"/>
        <w:ind w:left="2228" w:right="102" w:firstLine="601"/>
        <w:jc w:val="right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shd w:val="clear" w:color="auto" w:fill="FFFFFF"/>
        <w:spacing w:after="0" w:line="240" w:lineRule="auto"/>
        <w:ind w:left="2228" w:right="102" w:firstLine="601"/>
        <w:jc w:val="right"/>
        <w:rPr>
          <w:rFonts w:ascii="Times New Roman" w:hAnsi="Times New Roman"/>
          <w:sz w:val="28"/>
          <w:szCs w:val="28"/>
        </w:rPr>
      </w:pPr>
    </w:p>
    <w:p w:rsidR="000B5D83" w:rsidRPr="004A3FD3" w:rsidRDefault="000B5D83" w:rsidP="000B5D83">
      <w:pPr>
        <w:shd w:val="clear" w:color="auto" w:fill="FFFFFF"/>
        <w:spacing w:after="0" w:line="240" w:lineRule="auto"/>
        <w:ind w:left="2228" w:right="102" w:firstLine="601"/>
        <w:jc w:val="right"/>
        <w:rPr>
          <w:rFonts w:ascii="Times New Roman" w:hAnsi="Times New Roman"/>
          <w:sz w:val="28"/>
          <w:szCs w:val="28"/>
        </w:rPr>
      </w:pPr>
      <w:r w:rsidRPr="004A3FD3">
        <w:rPr>
          <w:rFonts w:ascii="Times New Roman" w:hAnsi="Times New Roman"/>
          <w:sz w:val="28"/>
          <w:szCs w:val="28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6"/>
        <w:gridCol w:w="1265"/>
        <w:gridCol w:w="984"/>
        <w:gridCol w:w="1376"/>
        <w:gridCol w:w="1124"/>
        <w:gridCol w:w="1376"/>
        <w:gridCol w:w="1150"/>
      </w:tblGrid>
      <w:tr w:rsidR="000B5D83" w:rsidRPr="00542C4E" w:rsidTr="00F1285C">
        <w:trPr>
          <w:trHeight w:hRule="exact" w:val="837"/>
        </w:trPr>
        <w:tc>
          <w:tcPr>
            <w:tcW w:w="1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  <w:t>Вид долгового обязательства</w:t>
            </w: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  <w:t>На 01.01.2011 года (2010 год)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  <w:t>На 01.01.2012 года (2011 год)</w:t>
            </w: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  <w:t>На 01.01.2013 года (2012 год)</w:t>
            </w:r>
          </w:p>
        </w:tc>
      </w:tr>
      <w:tr w:rsidR="000B5D83" w:rsidRPr="00542C4E" w:rsidTr="00F1285C">
        <w:trPr>
          <w:trHeight w:val="1064"/>
        </w:trPr>
        <w:tc>
          <w:tcPr>
            <w:tcW w:w="1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3" w:rsidRPr="00542C4E" w:rsidRDefault="000B5D83" w:rsidP="00F1285C">
            <w:pPr>
              <w:rPr>
                <w:rFonts w:ascii="Times New Roman" w:hAnsi="Times New Roman"/>
                <w:b/>
                <w:bCs/>
                <w:spacing w:val="-20"/>
                <w:sz w:val="26"/>
                <w:szCs w:val="26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Всего</w:t>
            </w:r>
            <w:r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</w:t>
            </w: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(тыс. руб.)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уд.вес в общем объеме долга (%)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Всего</w:t>
            </w:r>
            <w:r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  </w:t>
            </w: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(тыс. руб.)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уд.вес в общем объеме долга (%)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Всего</w:t>
            </w:r>
            <w:r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  </w:t>
            </w: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(тыс. руб.)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уд.вес в общем объеме долга (%)</w:t>
            </w:r>
          </w:p>
        </w:tc>
      </w:tr>
      <w:tr w:rsidR="000B5D83" w:rsidRPr="00542C4E" w:rsidTr="00F1285C">
        <w:trPr>
          <w:trHeight w:hRule="exact" w:val="300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7</w:t>
            </w:r>
          </w:p>
        </w:tc>
      </w:tr>
      <w:tr w:rsidR="000B5D83" w:rsidRPr="00542C4E" w:rsidTr="00F1285C">
        <w:trPr>
          <w:trHeight w:hRule="exact" w:val="1032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Кредиты, полученные от кредитных организаций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0</w:t>
            </w:r>
          </w:p>
        </w:tc>
      </w:tr>
      <w:tr w:rsidR="000B5D83" w:rsidRPr="00542C4E" w:rsidTr="00F1285C">
        <w:trPr>
          <w:trHeight w:hRule="exact" w:val="2819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Бюджетные кредиты, привлеченные в бюджет </w:t>
            </w:r>
            <w:r w:rsidRPr="005E267D">
              <w:rPr>
                <w:rFonts w:ascii="Times New Roman" w:hAnsi="Times New Roman"/>
                <w:sz w:val="24"/>
                <w:szCs w:val="24"/>
              </w:rPr>
              <w:t>Шемышейского района</w:t>
            </w: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4540,0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5000,0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52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4000,0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34</w:t>
            </w:r>
          </w:p>
        </w:tc>
      </w:tr>
      <w:tr w:rsidR="000B5D83" w:rsidRPr="00542C4E" w:rsidTr="00F1285C">
        <w:trPr>
          <w:trHeight w:hRule="exact" w:val="1304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5D83" w:rsidRPr="00542C4E" w:rsidRDefault="000B5D83" w:rsidP="00F1285C">
            <w:pPr>
              <w:rPr>
                <w:rFonts w:ascii="Times New Roman" w:hAnsi="Times New Roman"/>
                <w:bCs/>
                <w:spacing w:val="-20"/>
                <w:sz w:val="26"/>
                <w:szCs w:val="26"/>
              </w:rPr>
            </w:pPr>
            <w:r w:rsidRPr="00B66E96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 xml:space="preserve"> </w:t>
            </w:r>
            <w:r w:rsidRPr="00B66E96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 xml:space="preserve">муниципального долга </w:t>
            </w:r>
            <w:r w:rsidRPr="00B66E96">
              <w:rPr>
                <w:rFonts w:ascii="Times New Roman" w:hAnsi="Times New Roman"/>
                <w:sz w:val="24"/>
                <w:szCs w:val="24"/>
              </w:rPr>
              <w:t xml:space="preserve">Шемышейского </w:t>
            </w:r>
            <w:r w:rsidRPr="00A65315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Cs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>4540,0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9540,0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11740,0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spacing w:val="-20"/>
                <w:sz w:val="26"/>
                <w:szCs w:val="26"/>
              </w:rPr>
              <w:t>100</w:t>
            </w:r>
          </w:p>
        </w:tc>
      </w:tr>
      <w:tr w:rsidR="000B5D83" w:rsidRPr="00542C4E" w:rsidTr="00F1285C">
        <w:trPr>
          <w:trHeight w:hRule="exact" w:val="2623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rPr>
                <w:rFonts w:ascii="Times New Roman" w:hAnsi="Times New Roman"/>
                <w:bCs/>
                <w:spacing w:val="-20"/>
                <w:sz w:val="26"/>
                <w:szCs w:val="26"/>
              </w:rPr>
            </w:pPr>
            <w:r w:rsidRPr="00542C4E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 xml:space="preserve">Расходы бюджета </w:t>
            </w:r>
            <w:r w:rsidRPr="00B66E96">
              <w:rPr>
                <w:rFonts w:ascii="Times New Roman" w:hAnsi="Times New Roman"/>
                <w:sz w:val="24"/>
                <w:szCs w:val="24"/>
              </w:rPr>
              <w:t xml:space="preserve">Шемышейского </w:t>
            </w:r>
            <w:r w:rsidRPr="00A65315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542C4E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 xml:space="preserve"> на обслуживание </w:t>
            </w:r>
            <w:r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>муниципаль</w:t>
            </w:r>
            <w:r w:rsidRPr="00542C4E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 xml:space="preserve">ного долга </w:t>
            </w:r>
            <w:r w:rsidRPr="00B66E96">
              <w:rPr>
                <w:rFonts w:ascii="Times New Roman" w:hAnsi="Times New Roman"/>
                <w:sz w:val="24"/>
                <w:szCs w:val="24"/>
              </w:rPr>
              <w:t xml:space="preserve">Шемышейского </w:t>
            </w:r>
            <w:r w:rsidRPr="00A65315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542C4E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 xml:space="preserve">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4F4691" w:rsidRDefault="000B5D83" w:rsidP="00F1285C">
            <w:pPr>
              <w:jc w:val="center"/>
              <w:rPr>
                <w:rFonts w:ascii="Times New Roman" w:hAnsi="Times New Roman"/>
                <w:bCs/>
                <w:spacing w:val="-20"/>
                <w:sz w:val="26"/>
                <w:szCs w:val="26"/>
                <w:highlight w:val="yellow"/>
              </w:rPr>
            </w:pPr>
            <w:r w:rsidRPr="00D8189D">
              <w:rPr>
                <w:rFonts w:ascii="Times New Roman" w:hAnsi="Times New Roman"/>
                <w:bCs/>
                <w:spacing w:val="-20"/>
                <w:sz w:val="26"/>
                <w:szCs w:val="26"/>
              </w:rPr>
              <w:t>12,29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4F4691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  <w:highlight w:val="yellow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87,96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>
              <w:rPr>
                <w:rFonts w:ascii="Times New Roman" w:hAnsi="Times New Roman"/>
                <w:spacing w:val="-20"/>
                <w:sz w:val="26"/>
                <w:szCs w:val="26"/>
              </w:rPr>
              <w:t>232,24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D83" w:rsidRPr="00542C4E" w:rsidRDefault="000B5D83" w:rsidP="00F1285C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</w:p>
        </w:tc>
      </w:tr>
    </w:tbl>
    <w:p w:rsidR="000B5D83" w:rsidRPr="00AF0BFD" w:rsidRDefault="000B5D83" w:rsidP="000B5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B5D83" w:rsidRPr="00855C35" w:rsidRDefault="000B5D83" w:rsidP="000B5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lastRenderedPageBreak/>
        <w:t xml:space="preserve">Приведенные в таблице данные свидетельствуют, что наибольший удельный вес в </w:t>
      </w:r>
      <w:r>
        <w:rPr>
          <w:rFonts w:ascii="Times New Roman" w:hAnsi="Times New Roman"/>
          <w:sz w:val="28"/>
          <w:szCs w:val="28"/>
        </w:rPr>
        <w:t>муниципальн</w:t>
      </w:r>
      <w:r w:rsidRPr="00855C35">
        <w:rPr>
          <w:rFonts w:ascii="Times New Roman" w:hAnsi="Times New Roman"/>
          <w:sz w:val="28"/>
          <w:szCs w:val="28"/>
        </w:rPr>
        <w:t xml:space="preserve">ом долге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35">
        <w:rPr>
          <w:rFonts w:ascii="Times New Roman" w:hAnsi="Times New Roman"/>
          <w:sz w:val="28"/>
          <w:szCs w:val="28"/>
        </w:rPr>
        <w:t xml:space="preserve">задолженность по кредитам, полученным </w:t>
      </w:r>
      <w:r>
        <w:rPr>
          <w:rFonts w:ascii="Times New Roman" w:hAnsi="Times New Roman"/>
          <w:sz w:val="28"/>
          <w:szCs w:val="28"/>
        </w:rPr>
        <w:t>из</w:t>
      </w:r>
      <w:r w:rsidRPr="00855C35">
        <w:rPr>
          <w:rFonts w:ascii="Times New Roman" w:hAnsi="Times New Roman"/>
          <w:sz w:val="28"/>
          <w:szCs w:val="28"/>
        </w:rPr>
        <w:t xml:space="preserve"> </w:t>
      </w:r>
      <w:r w:rsidRPr="00F403C2">
        <w:rPr>
          <w:rFonts w:ascii="Times New Roman" w:hAnsi="Times New Roman"/>
          <w:spacing w:val="-20"/>
          <w:sz w:val="28"/>
          <w:szCs w:val="28"/>
        </w:rPr>
        <w:t>бюджета Пензенской области</w:t>
      </w:r>
      <w:r w:rsidRPr="00F403C2">
        <w:rPr>
          <w:rFonts w:ascii="Times New Roman" w:hAnsi="Times New Roman"/>
          <w:sz w:val="28"/>
          <w:szCs w:val="28"/>
        </w:rPr>
        <w:t>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>В настоящее время ввиду ограниченности доходных источников покрытия дефицита бюджета, возникает необходимость привлечения таких источников финансирования дефицита бюджета как:</w:t>
      </w:r>
    </w:p>
    <w:p w:rsidR="000B5D83" w:rsidRPr="00855C35" w:rsidRDefault="000B5D83" w:rsidP="000B5D83">
      <w:pPr>
        <w:pStyle w:val="ConsPlusNonformat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D9E">
        <w:rPr>
          <w:rFonts w:ascii="Times New Roman" w:hAnsi="Times New Roman" w:cs="Times New Roman"/>
          <w:sz w:val="28"/>
          <w:szCs w:val="28"/>
        </w:rPr>
        <w:t>- государственные ценные бумаги, номинальная стоимость которых указана в валюте Российской Федерации;</w:t>
      </w:r>
    </w:p>
    <w:p w:rsidR="000B5D83" w:rsidRPr="00855C35" w:rsidRDefault="000B5D83" w:rsidP="000B5D83">
      <w:pPr>
        <w:pStyle w:val="ConsPlusNonformat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35">
        <w:rPr>
          <w:rFonts w:ascii="Times New Roman" w:hAnsi="Times New Roman" w:cs="Times New Roman"/>
          <w:sz w:val="28"/>
          <w:szCs w:val="28"/>
        </w:rPr>
        <w:t>-   кредиты кредитных организаций в валюте Российской Федерации;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- бюджетные кредиты от других бюджетов бюджетной системы Российской Федерации. </w:t>
      </w:r>
    </w:p>
    <w:p w:rsidR="000B5D83" w:rsidRDefault="000B5D83" w:rsidP="000B5D8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По итогам 2012 года размер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ного долга </w:t>
      </w:r>
      <w:r w:rsidRPr="006525B8"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увеличился на </w:t>
      </w:r>
      <w:r>
        <w:rPr>
          <w:rFonts w:ascii="Times New Roman" w:hAnsi="Times New Roman"/>
          <w:sz w:val="28"/>
          <w:szCs w:val="28"/>
        </w:rPr>
        <w:t>2200</w:t>
      </w:r>
      <w:r w:rsidRPr="00855C35">
        <w:rPr>
          <w:rFonts w:ascii="Times New Roman" w:hAnsi="Times New Roman"/>
          <w:sz w:val="28"/>
          <w:szCs w:val="28"/>
        </w:rPr>
        <w:t xml:space="preserve"> тыс. руб. или на </w:t>
      </w:r>
      <w:r>
        <w:rPr>
          <w:rFonts w:ascii="Times New Roman" w:hAnsi="Times New Roman"/>
          <w:sz w:val="28"/>
          <w:szCs w:val="28"/>
        </w:rPr>
        <w:t>20,9</w:t>
      </w:r>
      <w:r w:rsidRPr="00855C35">
        <w:rPr>
          <w:rFonts w:ascii="Times New Roman" w:hAnsi="Times New Roman"/>
          <w:sz w:val="28"/>
          <w:szCs w:val="28"/>
        </w:rPr>
        <w:t xml:space="preserve">% по сравнению с 2011 годом, объем заимствований бюджета </w:t>
      </w:r>
      <w:r w:rsidRPr="000E4728"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увеличился при этом на </w:t>
      </w:r>
      <w:r>
        <w:rPr>
          <w:rFonts w:ascii="Times New Roman" w:hAnsi="Times New Roman"/>
          <w:sz w:val="28"/>
          <w:szCs w:val="28"/>
        </w:rPr>
        <w:t>4000</w:t>
      </w:r>
      <w:r w:rsidRPr="00855C35">
        <w:rPr>
          <w:rFonts w:ascii="Times New Roman" w:hAnsi="Times New Roman"/>
          <w:sz w:val="28"/>
          <w:szCs w:val="28"/>
        </w:rPr>
        <w:t xml:space="preserve"> тыс. руб. по сравнению с 2011 годом. 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Помимо планируемых долговых и расходных обязательств  нагрузку на бюджет </w:t>
      </w:r>
      <w:r w:rsidRPr="00BA3CAD"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составляют действующие долговые обязательства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BA3CAD"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 xml:space="preserve"> 743 </w:t>
      </w:r>
      <w:r w:rsidRPr="00855C35">
        <w:rPr>
          <w:rFonts w:ascii="Times New Roman" w:hAnsi="Times New Roman"/>
          <w:sz w:val="28"/>
          <w:szCs w:val="28"/>
        </w:rPr>
        <w:t xml:space="preserve">тыс. руб. 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В связи с вышеизложенным, расходы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ного долга в 2012 году увеличились </w:t>
      </w:r>
      <w:r>
        <w:rPr>
          <w:rFonts w:ascii="Times New Roman" w:hAnsi="Times New Roman"/>
          <w:sz w:val="28"/>
          <w:szCs w:val="28"/>
        </w:rPr>
        <w:t xml:space="preserve">на 75,67 тыс.руб. </w:t>
      </w:r>
      <w:r w:rsidRPr="00855C35">
        <w:rPr>
          <w:rFonts w:ascii="Times New Roman" w:hAnsi="Times New Roman"/>
          <w:sz w:val="28"/>
          <w:szCs w:val="28"/>
        </w:rPr>
        <w:t xml:space="preserve">по сравнению с уровнем 2011 года. При планировании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ного долга </w:t>
      </w:r>
      <w:r w:rsidRPr="00BA3CAD"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на 2013-20</w:t>
      </w:r>
      <w:r>
        <w:rPr>
          <w:rFonts w:ascii="Times New Roman" w:hAnsi="Times New Roman"/>
          <w:sz w:val="28"/>
          <w:szCs w:val="28"/>
        </w:rPr>
        <w:t>20</w:t>
      </w:r>
      <w:r w:rsidRPr="00855C35">
        <w:rPr>
          <w:rFonts w:ascii="Times New Roman" w:hAnsi="Times New Roman"/>
          <w:sz w:val="28"/>
          <w:szCs w:val="28"/>
        </w:rPr>
        <w:t xml:space="preserve"> годы в расчет принимались процентные ставки по заключенным договорам (соглашениям), а также по планируемым заимствованиям. </w:t>
      </w:r>
    </w:p>
    <w:p w:rsidR="000B5D83" w:rsidRPr="00855C35" w:rsidRDefault="000B5D83" w:rsidP="000B5D83">
      <w:pPr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Бюджетным кодексом Российской Федерации установлены ограничения на предельные объемы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855C35">
        <w:rPr>
          <w:rFonts w:ascii="Times New Roman" w:hAnsi="Times New Roman"/>
          <w:sz w:val="28"/>
          <w:szCs w:val="28"/>
        </w:rPr>
        <w:t xml:space="preserve"> долга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и расходов на его обслуживание</w:t>
      </w:r>
      <w:r>
        <w:rPr>
          <w:rFonts w:ascii="Times New Roman" w:hAnsi="Times New Roman"/>
          <w:sz w:val="28"/>
          <w:szCs w:val="28"/>
        </w:rPr>
        <w:t>, с</w:t>
      </w:r>
      <w:r w:rsidRPr="00855C35">
        <w:rPr>
          <w:rFonts w:ascii="Times New Roman" w:hAnsi="Times New Roman"/>
          <w:sz w:val="28"/>
          <w:szCs w:val="28"/>
        </w:rPr>
        <w:t xml:space="preserve">облюдение </w:t>
      </w:r>
      <w:r>
        <w:rPr>
          <w:rFonts w:ascii="Times New Roman" w:hAnsi="Times New Roman"/>
          <w:sz w:val="28"/>
          <w:szCs w:val="28"/>
        </w:rPr>
        <w:t>которых</w:t>
      </w:r>
      <w:r w:rsidRPr="00855C35">
        <w:rPr>
          <w:rFonts w:ascii="Times New Roman" w:hAnsi="Times New Roman"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>вляется первоочередной задачей в ходе</w:t>
      </w:r>
      <w:r w:rsidRPr="00855C35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855C35">
        <w:rPr>
          <w:rFonts w:ascii="Times New Roman" w:hAnsi="Times New Roman"/>
          <w:sz w:val="28"/>
          <w:szCs w:val="28"/>
        </w:rPr>
        <w:t>программы.</w:t>
      </w:r>
    </w:p>
    <w:p w:rsidR="000B5D83" w:rsidRPr="00855C35" w:rsidRDefault="000B5D83" w:rsidP="000B5D83">
      <w:pPr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/>
          <w:sz w:val="28"/>
          <w:szCs w:val="28"/>
        </w:rPr>
      </w:pPr>
    </w:p>
    <w:p w:rsidR="000B5D83" w:rsidRPr="00855C35" w:rsidRDefault="000B5D83" w:rsidP="000B5D83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8.1.</w:t>
      </w:r>
      <w:r w:rsidRPr="00855C35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855C35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855C35">
        <w:rPr>
          <w:rFonts w:ascii="Times New Roman" w:hAnsi="Times New Roman"/>
          <w:b/>
          <w:sz w:val="28"/>
          <w:szCs w:val="28"/>
        </w:rPr>
        <w:t xml:space="preserve">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855C35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855C35" w:rsidRDefault="000B5D83" w:rsidP="000B5D83">
      <w:pPr>
        <w:spacing w:after="0" w:line="240" w:lineRule="auto"/>
        <w:ind w:firstLine="709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0B5D83" w:rsidRPr="00855C35" w:rsidRDefault="000B5D83" w:rsidP="000B5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BC0538">
        <w:rPr>
          <w:rFonts w:ascii="Times New Roman" w:hAnsi="Times New Roman"/>
          <w:sz w:val="28"/>
          <w:szCs w:val="28"/>
        </w:rPr>
        <w:t>В соответствии со статьей 52 Федерального закона от 06.10.2003             № 131-ФЗ «Об общих принципах организации местного самоуправления в Российской Федерации»</w:t>
      </w:r>
      <w:r w:rsidRPr="00855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Шемышейского района </w:t>
      </w:r>
      <w:r w:rsidRPr="00855C35">
        <w:rPr>
          <w:rFonts w:ascii="Times New Roman" w:hAnsi="Times New Roman"/>
          <w:sz w:val="28"/>
          <w:szCs w:val="28"/>
        </w:rPr>
        <w:t>обеспечива</w:t>
      </w:r>
      <w:r>
        <w:rPr>
          <w:rFonts w:ascii="Times New Roman" w:hAnsi="Times New Roman"/>
          <w:sz w:val="28"/>
          <w:szCs w:val="28"/>
        </w:rPr>
        <w:t>е</w:t>
      </w:r>
      <w:r w:rsidRPr="00855C35">
        <w:rPr>
          <w:rFonts w:ascii="Times New Roman" w:hAnsi="Times New Roman"/>
          <w:sz w:val="28"/>
          <w:szCs w:val="28"/>
        </w:rPr>
        <w:t>т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</w:t>
      </w:r>
      <w:r>
        <w:rPr>
          <w:rFonts w:ascii="Times New Roman" w:hAnsi="Times New Roman"/>
          <w:sz w:val="28"/>
          <w:szCs w:val="28"/>
        </w:rPr>
        <w:t>, законодательного Собрания</w:t>
      </w:r>
      <w:r w:rsidRPr="00D81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Пензенской области и Правительства Пензенской области </w:t>
      </w:r>
      <w:r w:rsidRPr="00855C35">
        <w:rPr>
          <w:rFonts w:ascii="Times New Roman" w:hAnsi="Times New Roman"/>
          <w:sz w:val="28"/>
          <w:szCs w:val="28"/>
        </w:rPr>
        <w:t xml:space="preserve"> требований           к регулированию бюджетных правоотношений, осуществлению бюджетного процесса, размерам дефицита бюджета, размеру и составу </w:t>
      </w:r>
      <w:r>
        <w:rPr>
          <w:rFonts w:ascii="Times New Roman" w:hAnsi="Times New Roman"/>
          <w:sz w:val="28"/>
          <w:szCs w:val="28"/>
        </w:rPr>
        <w:t>муниципального долга</w:t>
      </w:r>
      <w:r w:rsidRPr="00855C35">
        <w:rPr>
          <w:rFonts w:ascii="Times New Roman" w:hAnsi="Times New Roman"/>
          <w:sz w:val="28"/>
          <w:szCs w:val="28"/>
        </w:rPr>
        <w:t xml:space="preserve">, исполнению бюджетных и долговых обязательств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>.</w:t>
      </w:r>
    </w:p>
    <w:p w:rsidR="000B5D83" w:rsidRPr="00855C35" w:rsidRDefault="000B5D83" w:rsidP="000B5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855C35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ным долгом включает определение сути и обоснованность заимствований, минимизацию расходов на обслуживание, эффективное использование, учет и контроль за </w:t>
      </w:r>
      <w:r w:rsidRPr="00855C35">
        <w:rPr>
          <w:rFonts w:ascii="Times New Roman" w:hAnsi="Times New Roman"/>
          <w:sz w:val="28"/>
          <w:szCs w:val="28"/>
        </w:rPr>
        <w:lastRenderedPageBreak/>
        <w:t>расходованием привлекаемых ресурсов, усиление инвестиционного характера займов, обеспечение своевременного возврата полученных кредитов.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</w:t>
      </w:r>
      <w:r w:rsidRPr="00855C35">
        <w:rPr>
          <w:rFonts w:ascii="Times New Roman" w:hAnsi="Times New Roman"/>
          <w:sz w:val="28"/>
          <w:szCs w:val="28"/>
        </w:rPr>
        <w:t xml:space="preserve">программы является оптимизация управления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ным долгом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>. Для этого необходимо решить следующие задачи.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1. Оптимизация объема и структуры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ного долга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, соблюдение установленного законодательством ограничения объема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>ного долга.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71519">
        <w:rPr>
          <w:rFonts w:ascii="Times New Roman" w:hAnsi="Times New Roman"/>
          <w:sz w:val="28"/>
          <w:szCs w:val="28"/>
        </w:rPr>
        <w:t xml:space="preserve">Для решения данной задачи необходимо обеспечить ограничение неоправданных заимствований и оптимизацию структуры </w:t>
      </w:r>
      <w:r>
        <w:rPr>
          <w:rFonts w:ascii="Times New Roman" w:hAnsi="Times New Roman"/>
          <w:sz w:val="28"/>
          <w:szCs w:val="28"/>
        </w:rPr>
        <w:t>муниципаль</w:t>
      </w:r>
      <w:r w:rsidRPr="00E71519">
        <w:rPr>
          <w:rFonts w:ascii="Times New Roman" w:hAnsi="Times New Roman"/>
          <w:sz w:val="28"/>
          <w:szCs w:val="28"/>
        </w:rPr>
        <w:t>ного долга. Привлечение новых заимствований производить на конкурсной основе с выбором наиболее льготных условий кредитования.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2. Соблюдение установленного законодательством ограничения предельного объема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>ного долга.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Главным направлением для решения данной задачи является использование таких методов сокращения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55C35">
        <w:rPr>
          <w:rFonts w:ascii="Times New Roman" w:hAnsi="Times New Roman"/>
          <w:sz w:val="28"/>
          <w:szCs w:val="28"/>
        </w:rPr>
        <w:t xml:space="preserve">ного долга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 xml:space="preserve"> как: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 xml:space="preserve">- досрочное погашение долговых обязательств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855C35">
        <w:rPr>
          <w:rFonts w:ascii="Times New Roman" w:hAnsi="Times New Roman"/>
          <w:sz w:val="28"/>
          <w:szCs w:val="28"/>
        </w:rPr>
        <w:t>;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>- погашение задолженности по кредитам, привлеченным в кредитных организациях и привлечение кредитов в кредитных организациях на условиях, позволяющих сократить их стоимость.</w:t>
      </w:r>
    </w:p>
    <w:p w:rsidR="000B5D83" w:rsidRPr="00855C35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55C35">
        <w:rPr>
          <w:rFonts w:ascii="Times New Roman" w:hAnsi="Times New Roman"/>
          <w:sz w:val="28"/>
          <w:szCs w:val="28"/>
        </w:rPr>
        <w:t>Решение поставленных задач в значительной степени зависит от внешних условий.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8.1.3</w:t>
      </w:r>
      <w:r w:rsidRPr="00920DEA">
        <w:rPr>
          <w:rFonts w:ascii="Times New Roman" w:hAnsi="Times New Roman"/>
          <w:b/>
          <w:sz w:val="28"/>
          <w:szCs w:val="28"/>
        </w:rPr>
        <w:t>. Срок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920DEA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920DEA" w:rsidRDefault="000B5D83" w:rsidP="000B5D83">
      <w:pPr>
        <w:pStyle w:val="ListParagraph"/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920DEA">
        <w:rPr>
          <w:rFonts w:ascii="Times New Roman" w:hAnsi="Times New Roman"/>
          <w:sz w:val="28"/>
          <w:szCs w:val="28"/>
        </w:rPr>
        <w:t>программы – 201</w:t>
      </w:r>
      <w:r>
        <w:rPr>
          <w:rFonts w:ascii="Times New Roman" w:hAnsi="Times New Roman"/>
          <w:sz w:val="28"/>
          <w:szCs w:val="28"/>
        </w:rPr>
        <w:t>4</w:t>
      </w:r>
      <w:r w:rsidRPr="00920DEA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22</w:t>
      </w:r>
      <w:r w:rsidRPr="00920DEA">
        <w:rPr>
          <w:rFonts w:ascii="Times New Roman" w:hAnsi="Times New Roman"/>
          <w:sz w:val="28"/>
          <w:szCs w:val="28"/>
        </w:rPr>
        <w:t xml:space="preserve"> годы.</w:t>
      </w:r>
    </w:p>
    <w:p w:rsidR="000B5D83" w:rsidRDefault="000B5D83" w:rsidP="000B5D83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8.1.4. </w:t>
      </w:r>
      <w:r w:rsidRPr="00AE78BF">
        <w:rPr>
          <w:rFonts w:ascii="Times New Roman" w:hAnsi="Times New Roman"/>
          <w:b/>
          <w:sz w:val="28"/>
          <w:szCs w:val="28"/>
        </w:rPr>
        <w:t xml:space="preserve">Прогноз сводных показателей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AE78BF">
        <w:rPr>
          <w:rFonts w:ascii="Times New Roman" w:hAnsi="Times New Roman"/>
          <w:b/>
          <w:sz w:val="28"/>
          <w:szCs w:val="28"/>
        </w:rPr>
        <w:t xml:space="preserve">ных заданий на оказание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Pr="00AE78BF">
        <w:rPr>
          <w:rFonts w:ascii="Times New Roman" w:hAnsi="Times New Roman"/>
          <w:b/>
          <w:sz w:val="28"/>
          <w:szCs w:val="28"/>
        </w:rPr>
        <w:t xml:space="preserve">ых услуг (выполнение работ) </w:t>
      </w:r>
      <w:r>
        <w:rPr>
          <w:rFonts w:ascii="Times New Roman" w:hAnsi="Times New Roman"/>
          <w:b/>
          <w:sz w:val="28"/>
          <w:szCs w:val="28"/>
        </w:rPr>
        <w:t>муниципальны</w:t>
      </w:r>
      <w:r w:rsidRPr="00AE78BF">
        <w:rPr>
          <w:rFonts w:ascii="Times New Roman" w:hAnsi="Times New Roman"/>
          <w:b/>
          <w:sz w:val="28"/>
          <w:szCs w:val="28"/>
        </w:rPr>
        <w:t xml:space="preserve">ми учреждениями </w:t>
      </w:r>
      <w:r>
        <w:rPr>
          <w:rFonts w:ascii="Times New Roman" w:hAnsi="Times New Roman"/>
          <w:b/>
          <w:sz w:val="28"/>
          <w:szCs w:val="28"/>
        </w:rPr>
        <w:t>Шемышейского района по муниципаль</w:t>
      </w:r>
      <w:r w:rsidRPr="00AE78BF">
        <w:rPr>
          <w:rFonts w:ascii="Times New Roman" w:hAnsi="Times New Roman"/>
          <w:b/>
          <w:sz w:val="28"/>
          <w:szCs w:val="28"/>
        </w:rPr>
        <w:t>ной программе</w:t>
      </w:r>
    </w:p>
    <w:p w:rsidR="000B5D83" w:rsidRDefault="000B5D83" w:rsidP="000B5D83">
      <w:pPr>
        <w:pStyle w:val="ListParagraph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учреждения Шемышейского района не принимают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участия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реализации подпрограммы, в связи с чем, необходимость</w:t>
      </w:r>
      <w:r>
        <w:rPr>
          <w:rFonts w:ascii="Times New Roman" w:hAnsi="Times New Roman"/>
          <w:sz w:val="28"/>
          <w:szCs w:val="28"/>
        </w:rPr>
        <w:br/>
        <w:t xml:space="preserve">в разработке прогноза сводных показателей муниципальных заданий на оказание муниципальных услуг (выполнение работ) муниципальными </w:t>
      </w:r>
      <w:r w:rsidRPr="006E537C">
        <w:rPr>
          <w:rFonts w:ascii="Times New Roman" w:hAnsi="Times New Roman"/>
          <w:sz w:val="28"/>
          <w:szCs w:val="28"/>
        </w:rPr>
        <w:t>учреждениями Шемышейского района по подпрограмме отсутствует.</w:t>
      </w:r>
    </w:p>
    <w:p w:rsidR="000B5D83" w:rsidRPr="00AF0BFD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8.1.5. </w:t>
      </w:r>
      <w:r w:rsidRPr="00AE78BF">
        <w:rPr>
          <w:rFonts w:ascii="Times New Roman" w:hAnsi="Times New Roman"/>
          <w:b/>
          <w:sz w:val="28"/>
          <w:szCs w:val="28"/>
        </w:rPr>
        <w:t xml:space="preserve">Участие </w:t>
      </w:r>
      <w:r>
        <w:rPr>
          <w:rFonts w:ascii="Times New Roman" w:hAnsi="Times New Roman"/>
          <w:b/>
          <w:sz w:val="28"/>
          <w:szCs w:val="28"/>
        </w:rPr>
        <w:t>структурных подразделений администрации Шемышейского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</w:t>
      </w: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E78BF">
        <w:rPr>
          <w:rFonts w:ascii="Times New Roman" w:hAnsi="Times New Roman"/>
          <w:b/>
          <w:sz w:val="28"/>
          <w:szCs w:val="28"/>
        </w:rPr>
        <w:t>в реализации подпрограммы</w:t>
      </w:r>
    </w:p>
    <w:p w:rsidR="000B5D83" w:rsidRDefault="000B5D83" w:rsidP="000B5D83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Структурные подразделения администрации  Шемышейского района  и другие организации в реализации подпрограммы участия не принимают.</w:t>
      </w: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Pr="00AF0BFD" w:rsidRDefault="000B5D83" w:rsidP="000B5D83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0B5D83" w:rsidRDefault="000B5D83" w:rsidP="000B5D83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8.1.6</w:t>
      </w:r>
      <w:r w:rsidRPr="00920DEA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Объем финансовых ресурсов, необходимых </w:t>
      </w:r>
    </w:p>
    <w:p w:rsidR="000B5D83" w:rsidRPr="00920DEA" w:rsidRDefault="000B5D83" w:rsidP="000B5D83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реализации подпрограммы</w:t>
      </w:r>
    </w:p>
    <w:p w:rsidR="000B5D83" w:rsidRPr="00920DEA" w:rsidRDefault="000B5D83" w:rsidP="000B5D83">
      <w:pPr>
        <w:pStyle w:val="ListParagraph"/>
        <w:spacing w:after="0" w:line="240" w:lineRule="auto"/>
        <w:ind w:left="709" w:firstLine="709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pStyle w:val="a6"/>
        <w:spacing w:before="0"/>
        <w:ind w:firstLine="709"/>
      </w:pPr>
      <w:r w:rsidRPr="00A02EBC">
        <w:t>Для реализации программы необходимы средства бюджета Шемышейского района в сумме 3524,6 тыс. рублей, в том числе:</w:t>
      </w:r>
      <w:r w:rsidRPr="00A02EBC">
        <w:br/>
        <w:t>в 2014 году – 1079,3 тыс. рублей, в 2015 году – 1129,9 тыс. рублей,</w:t>
      </w:r>
      <w:r w:rsidRPr="00A02EBC">
        <w:br/>
        <w:t>в 2016 году – 523,3 тыс. рублей, в 2017 году – 153,1 тыс.рублей, в 2018 году – 30,0 тыс.рублей, в 2019 году – 290,2 тыс.рублей, в 2020 году – 248,2 тыс.рублей, в 2021 году – 30,8 тыс.рублей, в 2022 году – 30,8 тыс.рублей.</w:t>
      </w:r>
      <w:r>
        <w:t xml:space="preserve"> </w:t>
      </w:r>
    </w:p>
    <w:p w:rsidR="000B5D83" w:rsidRDefault="000B5D83" w:rsidP="000B5D83">
      <w:pPr>
        <w:pStyle w:val="a6"/>
        <w:spacing w:before="0"/>
        <w:ind w:firstLine="709"/>
      </w:pPr>
    </w:p>
    <w:p w:rsidR="000B5D83" w:rsidRDefault="000B5D83" w:rsidP="000B5D83">
      <w:pPr>
        <w:pStyle w:val="a6"/>
        <w:spacing w:before="0"/>
        <w:ind w:firstLine="709"/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8.2.</w:t>
      </w:r>
      <w:r w:rsidRPr="00927CFB">
        <w:rPr>
          <w:rFonts w:ascii="Times New Roman" w:hAnsi="Times New Roman"/>
          <w:b/>
          <w:sz w:val="28"/>
          <w:szCs w:val="28"/>
        </w:rPr>
        <w:t xml:space="preserve"> </w:t>
      </w:r>
      <w:r w:rsidRPr="00623B17">
        <w:rPr>
          <w:rFonts w:ascii="Times New Roman" w:hAnsi="Times New Roman"/>
          <w:b/>
          <w:sz w:val="28"/>
          <w:szCs w:val="28"/>
        </w:rPr>
        <w:t>ПОДПРОГРАММ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Pr="00541B6B">
        <w:rPr>
          <w:sz w:val="24"/>
          <w:szCs w:val="24"/>
        </w:rPr>
        <w:t xml:space="preserve"> 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541B6B">
        <w:rPr>
          <w:rFonts w:ascii="Times New Roman" w:hAnsi="Times New Roman"/>
          <w:b/>
          <w:sz w:val="28"/>
          <w:szCs w:val="28"/>
        </w:rPr>
        <w:t>Предоставление межбюджетных трансфертов</w:t>
      </w:r>
      <w:r>
        <w:rPr>
          <w:rFonts w:ascii="Times New Roman" w:hAnsi="Times New Roman"/>
          <w:b/>
          <w:sz w:val="28"/>
          <w:szCs w:val="28"/>
        </w:rPr>
        <w:t xml:space="preserve"> из бюджета Шемышейского района</w:t>
      </w:r>
      <w:r w:rsidRPr="00541B6B">
        <w:rPr>
          <w:rFonts w:ascii="Times New Roman" w:hAnsi="Times New Roman"/>
          <w:b/>
          <w:sz w:val="28"/>
          <w:szCs w:val="28"/>
        </w:rPr>
        <w:t>»</w:t>
      </w:r>
      <w:r w:rsidRPr="00855C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855C35">
        <w:rPr>
          <w:rFonts w:ascii="Times New Roman" w:hAnsi="Times New Roman"/>
          <w:b/>
          <w:sz w:val="28"/>
          <w:szCs w:val="28"/>
        </w:rPr>
        <w:t xml:space="preserve">ной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муниципальны</w:t>
      </w:r>
      <w:r w:rsidRPr="00855C35">
        <w:rPr>
          <w:rFonts w:ascii="Times New Roman" w:hAnsi="Times New Roman"/>
          <w:b/>
          <w:sz w:val="28"/>
          <w:szCs w:val="28"/>
        </w:rPr>
        <w:t xml:space="preserve">ми финансами и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855C35">
        <w:rPr>
          <w:rFonts w:ascii="Times New Roman" w:hAnsi="Times New Roman"/>
          <w:b/>
          <w:sz w:val="28"/>
          <w:szCs w:val="28"/>
        </w:rPr>
        <w:t xml:space="preserve">ным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 на 2014-2022 годы</w:t>
      </w:r>
      <w:r w:rsidRPr="00855C35">
        <w:rPr>
          <w:rFonts w:ascii="Times New Roman" w:hAnsi="Times New Roman"/>
          <w:b/>
          <w:sz w:val="28"/>
          <w:szCs w:val="28"/>
        </w:rPr>
        <w:t>»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>ПАСПОРТ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«</w:t>
      </w:r>
      <w:r w:rsidRPr="00541B6B">
        <w:rPr>
          <w:rFonts w:ascii="Times New Roman" w:hAnsi="Times New Roman"/>
          <w:b/>
          <w:sz w:val="28"/>
          <w:szCs w:val="28"/>
        </w:rPr>
        <w:t>Предоставление межбюджетных трансфертов</w:t>
      </w:r>
      <w:r>
        <w:rPr>
          <w:rFonts w:ascii="Times New Roman" w:hAnsi="Times New Roman"/>
          <w:b/>
          <w:sz w:val="28"/>
          <w:szCs w:val="28"/>
        </w:rPr>
        <w:t xml:space="preserve"> из бюджета Шемышейского района</w:t>
      </w:r>
      <w:r w:rsidRPr="00541B6B">
        <w:rPr>
          <w:rFonts w:ascii="Times New Roman" w:hAnsi="Times New Roman"/>
          <w:b/>
          <w:sz w:val="28"/>
          <w:szCs w:val="28"/>
        </w:rPr>
        <w:t>»</w:t>
      </w:r>
      <w:r w:rsidRPr="00855C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Pr="00855C35">
        <w:rPr>
          <w:rFonts w:ascii="Times New Roman" w:hAnsi="Times New Roman"/>
          <w:b/>
          <w:sz w:val="28"/>
          <w:szCs w:val="28"/>
        </w:rPr>
        <w:t xml:space="preserve">ой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  <w:r w:rsidRPr="00541B6B">
        <w:rPr>
          <w:sz w:val="24"/>
          <w:szCs w:val="24"/>
        </w:rPr>
        <w:t xml:space="preserve"> 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C35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855C35">
        <w:rPr>
          <w:rFonts w:ascii="Times New Roman" w:hAnsi="Times New Roman"/>
          <w:b/>
          <w:sz w:val="28"/>
          <w:szCs w:val="28"/>
        </w:rPr>
        <w:t xml:space="preserve">ными финансами и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855C35">
        <w:rPr>
          <w:rFonts w:ascii="Times New Roman" w:hAnsi="Times New Roman"/>
          <w:b/>
          <w:sz w:val="28"/>
          <w:szCs w:val="28"/>
        </w:rPr>
        <w:t xml:space="preserve">ным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 на 2014-2022 годы</w:t>
      </w:r>
      <w:r w:rsidRPr="00855C35">
        <w:rPr>
          <w:rFonts w:ascii="Times New Roman" w:hAnsi="Times New Roman"/>
          <w:b/>
          <w:sz w:val="28"/>
          <w:szCs w:val="28"/>
        </w:rPr>
        <w:t>»</w:t>
      </w:r>
    </w:p>
    <w:p w:rsidR="000B5D83" w:rsidRPr="00855C35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5" w:type="dxa"/>
          <w:right w:w="75" w:type="dxa"/>
        </w:tblCellMar>
        <w:tblLook w:val="0000"/>
      </w:tblPr>
      <w:tblGrid>
        <w:gridCol w:w="3355"/>
        <w:gridCol w:w="6150"/>
      </w:tblGrid>
      <w:tr w:rsidR="000B5D83" w:rsidRPr="00542C4E" w:rsidTr="00F1285C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Предоставление межбюджетных трансфертов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0B5D83" w:rsidRPr="00542C4E" w:rsidTr="00F1285C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 выполнения полномочий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</w:p>
        </w:tc>
      </w:tr>
      <w:tr w:rsidR="000B5D83" w:rsidRPr="00542C4E" w:rsidTr="00F1285C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 выравнивание бюджетной обеспеченности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поселений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2) финансовое обеспечение полномочий, делегированных </w:t>
            </w:r>
            <w:r>
              <w:rPr>
                <w:rFonts w:ascii="Times New Roman" w:hAnsi="Times New Roman"/>
                <w:sz w:val="28"/>
                <w:szCs w:val="28"/>
              </w:rPr>
              <w:t>поселениям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3) создание условий для повышения качества управления муниципальными финансами;</w:t>
            </w:r>
          </w:p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4) 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дополнительной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финансовой поддержки для осуществления закрепленных за ними законодательством полномочий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подпрограммы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1) минимально гарантированный уровень расчетной бюджетной обеспеченности;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2) объем субвенций для финансового 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t>переда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нных полномочий;</w:t>
            </w:r>
          </w:p>
          <w:p w:rsidR="000B5D83" w:rsidRPr="00542C4E" w:rsidRDefault="000B5D83" w:rsidP="00F128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3) изменение качества управления муниципальными финансами</w:t>
            </w:r>
          </w:p>
        </w:tc>
      </w:tr>
      <w:tr w:rsidR="000B5D83" w:rsidRPr="00542C4E" w:rsidTr="00F1285C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542C4E" w:rsidRDefault="000B5D83" w:rsidP="00F128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Default="000B5D83" w:rsidP="00F1285C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B5D83" w:rsidRDefault="000B5D83" w:rsidP="00F1285C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0B5D83" w:rsidRDefault="000B5D83" w:rsidP="00F1285C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0B5D83" w:rsidRPr="00542C4E" w:rsidRDefault="000B5D83" w:rsidP="00F1285C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0B5D83" w:rsidRPr="00542C4E" w:rsidTr="00F1285C">
        <w:tblPrEx>
          <w:tblCellSpacing w:w="0" w:type="nil"/>
          <w:tblCellMar>
            <w:left w:w="54" w:type="dxa"/>
            <w:right w:w="54" w:type="dxa"/>
          </w:tblCellMar>
        </w:tblPrEx>
        <w:trPr>
          <w:trHeight w:val="1937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855C35" w:rsidRDefault="000B5D83" w:rsidP="00F1285C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>Объем и источники  финансирования подпрограммы</w:t>
            </w:r>
          </w:p>
          <w:p w:rsidR="000B5D83" w:rsidRPr="00855C35" w:rsidRDefault="000B5D83" w:rsidP="00F1285C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 xml:space="preserve"> (по годам) 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D83" w:rsidRPr="00A02EBC" w:rsidRDefault="000B5D83" w:rsidP="00F1285C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229036,6 тыс. рублей, в т.ч.: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2014 год – 20239,3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2015 год – 19616,6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2016 год – 21880,6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2017 год – 24218,7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2018 год – 32843,7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2019 год – 39999,9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2020 год – 23282,0 тыс. рублей;</w:t>
            </w:r>
          </w:p>
          <w:p w:rsidR="000B5D83" w:rsidRPr="00A02EBC" w:rsidRDefault="000B5D83" w:rsidP="00F1285C">
            <w:pPr>
              <w:pStyle w:val="a6"/>
              <w:spacing w:before="0"/>
            </w:pPr>
            <w:r w:rsidRPr="00A02EBC">
              <w:t>2021 год – 23477,9 тыс. рублей;</w:t>
            </w:r>
          </w:p>
          <w:p w:rsidR="000B5D83" w:rsidRPr="00855C35" w:rsidRDefault="000B5D83" w:rsidP="00F1285C">
            <w:pPr>
              <w:pStyle w:val="a6"/>
              <w:spacing w:before="0"/>
            </w:pPr>
            <w:r w:rsidRPr="00A02EBC">
              <w:t>2022 год – 23477,9 тыс. рублей.</w:t>
            </w:r>
          </w:p>
        </w:tc>
      </w:tr>
    </w:tbl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5407">
        <w:rPr>
          <w:rFonts w:ascii="Times New Roman" w:hAnsi="Times New Roman"/>
          <w:b/>
          <w:sz w:val="28"/>
          <w:szCs w:val="28"/>
        </w:rPr>
        <w:t>8.2.1. Характеристика сферы реализации подпрограммы, описание основных проблем и обоснование включения в программу</w:t>
      </w:r>
    </w:p>
    <w:p w:rsidR="000B5D83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45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 к бюджетным полномочиям муниципального района относятся установление порядка и условий предоставления межбюджетных трансфертов из бюджета Шемышейского района, предоставление межбюджетных трансфертов из бюджета Шемышейского района.</w:t>
      </w:r>
    </w:p>
    <w:p w:rsidR="000B5D83" w:rsidRPr="007154C7" w:rsidRDefault="000B5D83" w:rsidP="000B5D83">
      <w:pPr>
        <w:pStyle w:val="af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Президентом Российской Федерации и Правительством Российской Федерации определена базовая цель </w:t>
      </w:r>
      <w:r>
        <w:rPr>
          <w:rFonts w:ascii="Times New Roman" w:hAnsi="Times New Roman"/>
          <w:sz w:val="28"/>
          <w:szCs w:val="28"/>
        </w:rPr>
        <w:t xml:space="preserve">федеральной </w:t>
      </w:r>
      <w:r w:rsidRPr="007154C7">
        <w:rPr>
          <w:rFonts w:ascii="Times New Roman" w:hAnsi="Times New Roman"/>
          <w:sz w:val="28"/>
          <w:szCs w:val="28"/>
        </w:rPr>
        <w:t>политики на обозримую перспективу, которая выражается в обеспечении сбалансированного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территорий</w:t>
      </w:r>
      <w:r w:rsidRPr="007154C7">
        <w:rPr>
          <w:rFonts w:ascii="Times New Roman" w:hAnsi="Times New Roman"/>
          <w:sz w:val="28"/>
          <w:szCs w:val="28"/>
        </w:rPr>
        <w:t xml:space="preserve">. Это предполагает, с одной стороны, сокращение различий в уровне социально-экономического развития </w:t>
      </w:r>
      <w:r>
        <w:rPr>
          <w:rFonts w:ascii="Times New Roman" w:hAnsi="Times New Roman"/>
          <w:sz w:val="28"/>
          <w:szCs w:val="28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>, снижение межтерриториальных различий в уровне и качестве жизни населения, создание равных возможносте</w:t>
      </w:r>
      <w:r>
        <w:rPr>
          <w:rFonts w:ascii="Times New Roman" w:hAnsi="Times New Roman"/>
          <w:sz w:val="28"/>
          <w:szCs w:val="28"/>
        </w:rPr>
        <w:t xml:space="preserve">й для граждан </w:t>
      </w:r>
      <w:r w:rsidRPr="007154C7">
        <w:rPr>
          <w:rFonts w:ascii="Times New Roman" w:hAnsi="Times New Roman"/>
          <w:sz w:val="28"/>
          <w:szCs w:val="28"/>
        </w:rPr>
        <w:t xml:space="preserve">независимо от места их проживания в реализации своих социальных и экономических прав. С другой стороны – обеспечение баланса между наращиванием экономического потенциала каждого муниципального образования и </w:t>
      </w:r>
      <w:r w:rsidRPr="007154C7">
        <w:rPr>
          <w:rFonts w:ascii="Times New Roman" w:hAnsi="Times New Roman"/>
          <w:sz w:val="28"/>
          <w:szCs w:val="28"/>
        </w:rPr>
        <w:lastRenderedPageBreak/>
        <w:t>обеспечением комфортной среды обитания для жителей соответствующих территорий.</w:t>
      </w:r>
    </w:p>
    <w:p w:rsidR="000B5D83" w:rsidRPr="007154C7" w:rsidRDefault="000B5D83" w:rsidP="000B5D83">
      <w:pPr>
        <w:pStyle w:val="af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Важнейшим инструментом политики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7154C7">
        <w:rPr>
          <w:rFonts w:ascii="Times New Roman" w:hAnsi="Times New Roman"/>
          <w:sz w:val="28"/>
          <w:szCs w:val="28"/>
        </w:rPr>
        <w:t xml:space="preserve">, механизмом влияния на социально-экономическое развитие территорий и эффективность деятельности </w:t>
      </w:r>
      <w:r>
        <w:rPr>
          <w:rFonts w:ascii="Times New Roman" w:hAnsi="Times New Roman"/>
          <w:sz w:val="28"/>
          <w:szCs w:val="28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 xml:space="preserve"> являются межбюджетные трансферты, предоставляемые из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7154C7">
        <w:rPr>
          <w:rFonts w:ascii="Times New Roman" w:hAnsi="Times New Roman"/>
          <w:sz w:val="28"/>
          <w:szCs w:val="28"/>
        </w:rPr>
        <w:t xml:space="preserve"> бюджетам </w:t>
      </w:r>
      <w:r>
        <w:rPr>
          <w:rFonts w:ascii="Times New Roman" w:hAnsi="Times New Roman"/>
          <w:sz w:val="28"/>
          <w:szCs w:val="28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 xml:space="preserve">. </w:t>
      </w:r>
    </w:p>
    <w:p w:rsidR="000B5D83" w:rsidRPr="007154C7" w:rsidRDefault="000B5D83" w:rsidP="000B5D83">
      <w:pPr>
        <w:tabs>
          <w:tab w:val="left" w:pos="25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В сложившихся экономических условиях развитие межбюджетных отношений должно быть направлено на дальнейшее повышение стимулов к увеличению доходной базы бюджетов </w:t>
      </w:r>
      <w:r>
        <w:rPr>
          <w:rFonts w:ascii="Times New Roman" w:hAnsi="Times New Roman"/>
          <w:sz w:val="28"/>
          <w:szCs w:val="28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 xml:space="preserve">, усиление роли собственных средств в обеспечении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7154C7">
        <w:rPr>
          <w:rFonts w:ascii="Times New Roman" w:hAnsi="Times New Roman"/>
          <w:sz w:val="28"/>
          <w:szCs w:val="28"/>
        </w:rPr>
        <w:t>деятельности.</w:t>
      </w:r>
    </w:p>
    <w:p w:rsidR="000B5D83" w:rsidRPr="007154C7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под</w:t>
      </w:r>
      <w:r w:rsidRPr="007154C7">
        <w:rPr>
          <w:rFonts w:ascii="Times New Roman" w:hAnsi="Times New Roman"/>
          <w:sz w:val="28"/>
          <w:szCs w:val="28"/>
        </w:rPr>
        <w:t xml:space="preserve">программа направлена на достижение повышения эффективности деятельности </w:t>
      </w:r>
      <w:r>
        <w:rPr>
          <w:rFonts w:ascii="Times New Roman" w:hAnsi="Times New Roman"/>
          <w:sz w:val="28"/>
          <w:szCs w:val="28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 xml:space="preserve">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0B5D83" w:rsidRDefault="000B5D83" w:rsidP="000B5D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8.2.</w:t>
      </w:r>
      <w:r w:rsidRPr="00920DEA">
        <w:rPr>
          <w:rFonts w:ascii="Times New Roman" w:hAnsi="Times New Roman"/>
          <w:b/>
          <w:sz w:val="28"/>
          <w:szCs w:val="28"/>
        </w:rPr>
        <w:t>2. Цели</w:t>
      </w:r>
      <w:r>
        <w:rPr>
          <w:rFonts w:ascii="Times New Roman" w:hAnsi="Times New Roman"/>
          <w:b/>
          <w:sz w:val="28"/>
          <w:szCs w:val="28"/>
        </w:rPr>
        <w:t>,</w:t>
      </w:r>
      <w:r w:rsidRPr="00920DEA">
        <w:rPr>
          <w:rFonts w:ascii="Times New Roman" w:hAnsi="Times New Roman"/>
          <w:b/>
          <w:sz w:val="28"/>
          <w:szCs w:val="28"/>
        </w:rPr>
        <w:t xml:space="preserve">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920DEA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</w:t>
      </w:r>
      <w:r w:rsidRPr="007154C7">
        <w:rPr>
          <w:rFonts w:ascii="Times New Roman" w:hAnsi="Times New Roman"/>
          <w:sz w:val="28"/>
          <w:szCs w:val="28"/>
        </w:rPr>
        <w:t xml:space="preserve">программы  является создание условий для эффективного выполнения полномочий </w:t>
      </w:r>
      <w:r>
        <w:rPr>
          <w:rFonts w:ascii="Times New Roman" w:hAnsi="Times New Roman"/>
          <w:sz w:val="28"/>
          <w:szCs w:val="28"/>
        </w:rPr>
        <w:t>поселений Шемышейского района</w:t>
      </w:r>
      <w:r w:rsidRPr="007154C7">
        <w:rPr>
          <w:rFonts w:ascii="Times New Roman" w:hAnsi="Times New Roman"/>
          <w:sz w:val="28"/>
          <w:szCs w:val="28"/>
        </w:rPr>
        <w:t>.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Для достижения основной цели необходимо решение следующих задач: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1) выравнивание бюджетной обеспеченности </w:t>
      </w:r>
      <w:r>
        <w:rPr>
          <w:rFonts w:ascii="Times New Roman" w:hAnsi="Times New Roman"/>
          <w:sz w:val="28"/>
          <w:szCs w:val="28"/>
        </w:rPr>
        <w:t>поселений Шемышейского района</w:t>
      </w:r>
      <w:r w:rsidRPr="007154C7">
        <w:rPr>
          <w:rFonts w:ascii="Times New Roman" w:hAnsi="Times New Roman"/>
          <w:sz w:val="28"/>
          <w:szCs w:val="28"/>
        </w:rPr>
        <w:t>.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Реализация данной задачи направлена на: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 внедрение объективных и прозрачных механизмов распределения межбюджетных трансфертов </w:t>
      </w:r>
      <w:r>
        <w:rPr>
          <w:rFonts w:ascii="Times New Roman" w:hAnsi="Times New Roman"/>
          <w:sz w:val="28"/>
          <w:szCs w:val="28"/>
        </w:rPr>
        <w:t>поселениям Шемышейского района</w:t>
      </w:r>
      <w:r w:rsidRPr="007154C7">
        <w:rPr>
          <w:rFonts w:ascii="Times New Roman" w:hAnsi="Times New Roman"/>
          <w:sz w:val="28"/>
          <w:szCs w:val="28"/>
        </w:rPr>
        <w:t>;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- развитие и эффективное испо</w:t>
      </w:r>
      <w:r>
        <w:rPr>
          <w:rFonts w:ascii="Times New Roman" w:hAnsi="Times New Roman"/>
          <w:sz w:val="28"/>
          <w:szCs w:val="28"/>
        </w:rPr>
        <w:t>льзование налогового потенциала</w:t>
      </w:r>
      <w:r w:rsidRPr="007154C7">
        <w:rPr>
          <w:rFonts w:ascii="Times New Roman" w:hAnsi="Times New Roman"/>
          <w:sz w:val="28"/>
          <w:szCs w:val="28"/>
        </w:rPr>
        <w:t>;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- обеспечение доступа граждан к основным муниципальным услугам и социальным гарантиям  вне зависимости от места их проживания.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2) финансовое обеспечение полномочий, </w:t>
      </w:r>
      <w:r>
        <w:rPr>
          <w:rFonts w:ascii="Times New Roman" w:hAnsi="Times New Roman"/>
          <w:sz w:val="28"/>
          <w:szCs w:val="28"/>
        </w:rPr>
        <w:t>перед</w:t>
      </w:r>
      <w:r w:rsidRPr="007154C7">
        <w:rPr>
          <w:rFonts w:ascii="Times New Roman" w:hAnsi="Times New Roman"/>
          <w:sz w:val="28"/>
          <w:szCs w:val="28"/>
        </w:rPr>
        <w:t xml:space="preserve">анных </w:t>
      </w:r>
      <w:r>
        <w:rPr>
          <w:rFonts w:ascii="Times New Roman" w:hAnsi="Times New Roman"/>
          <w:sz w:val="28"/>
          <w:szCs w:val="28"/>
          <w:lang w:val="ru-RU"/>
        </w:rPr>
        <w:t>поселениям</w:t>
      </w:r>
      <w:r w:rsidRPr="007154C7">
        <w:rPr>
          <w:rFonts w:ascii="Times New Roman" w:hAnsi="Times New Roman"/>
          <w:sz w:val="28"/>
          <w:szCs w:val="28"/>
        </w:rPr>
        <w:t>.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Реализация данной задачи направлена на обеспечение предоставления </w:t>
      </w:r>
      <w:r>
        <w:rPr>
          <w:rFonts w:ascii="Times New Roman" w:hAnsi="Times New Roman"/>
          <w:sz w:val="28"/>
          <w:szCs w:val="28"/>
          <w:lang w:val="ru-RU"/>
        </w:rPr>
        <w:t>поселениям</w:t>
      </w:r>
      <w:r w:rsidRPr="007154C7">
        <w:rPr>
          <w:rFonts w:ascii="Times New Roman" w:hAnsi="Times New Roman"/>
          <w:sz w:val="28"/>
          <w:szCs w:val="28"/>
        </w:rPr>
        <w:t xml:space="preserve"> субвенций в объеме, установленном федеральным и (или) региональным законодательством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3) создание условий для повышения качества управления муниципальными финансами.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Реализация данной задачи направлена на: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- повышение качества управления муниципальными финансами;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 вовлечение </w:t>
      </w:r>
      <w:r>
        <w:rPr>
          <w:rFonts w:ascii="Times New Roman" w:hAnsi="Times New Roman"/>
          <w:sz w:val="28"/>
          <w:szCs w:val="28"/>
          <w:lang w:val="ru-RU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 xml:space="preserve"> в реформирование бюджетного процесса;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 повышение эффективности и результативности бюджетных расходов </w:t>
      </w:r>
      <w:r>
        <w:rPr>
          <w:rFonts w:ascii="Times New Roman" w:hAnsi="Times New Roman"/>
          <w:sz w:val="28"/>
          <w:szCs w:val="28"/>
        </w:rPr>
        <w:t>поселений Шемышейского района.</w:t>
      </w:r>
    </w:p>
    <w:p w:rsidR="000B5D83" w:rsidRPr="007154C7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4) оказание </w:t>
      </w:r>
      <w:r>
        <w:rPr>
          <w:rFonts w:ascii="Times New Roman" w:hAnsi="Times New Roman"/>
          <w:sz w:val="28"/>
          <w:szCs w:val="28"/>
        </w:rPr>
        <w:t>поселениям</w:t>
      </w:r>
      <w:r w:rsidRPr="007154C7">
        <w:rPr>
          <w:rFonts w:ascii="Times New Roman" w:hAnsi="Times New Roman"/>
          <w:sz w:val="28"/>
          <w:szCs w:val="28"/>
        </w:rPr>
        <w:t xml:space="preserve"> дополнительной финансовой поддержки для осуществления закрепленных за ними законодательством полномочий.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>Реализация данной задачи направлена на: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 укрепление финансовой самостоятельности </w:t>
      </w:r>
      <w:r>
        <w:rPr>
          <w:rFonts w:ascii="Times New Roman" w:hAnsi="Times New Roman"/>
          <w:sz w:val="28"/>
          <w:szCs w:val="28"/>
          <w:lang w:val="ru-RU"/>
        </w:rPr>
        <w:t>поселений</w:t>
      </w:r>
      <w:r w:rsidRPr="007154C7">
        <w:rPr>
          <w:rFonts w:ascii="Times New Roman" w:hAnsi="Times New Roman"/>
          <w:sz w:val="28"/>
          <w:szCs w:val="28"/>
        </w:rPr>
        <w:t>;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lastRenderedPageBreak/>
        <w:t>- повышение качества и объема предоставляемых муниципальных услуг;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 создание заинтересованности </w:t>
      </w:r>
      <w:r>
        <w:rPr>
          <w:rFonts w:ascii="Times New Roman" w:hAnsi="Times New Roman"/>
          <w:sz w:val="28"/>
          <w:szCs w:val="28"/>
          <w:lang w:val="ru-RU"/>
        </w:rPr>
        <w:t>поселений Шемышейского района</w:t>
      </w:r>
      <w:r w:rsidRPr="007154C7">
        <w:rPr>
          <w:rFonts w:ascii="Times New Roman" w:hAnsi="Times New Roman"/>
          <w:sz w:val="28"/>
          <w:szCs w:val="28"/>
        </w:rPr>
        <w:t xml:space="preserve"> в осуществлении приоритетных расходов в условиях проведения структурных реформ;</w:t>
      </w:r>
    </w:p>
    <w:p w:rsidR="000B5D83" w:rsidRPr="007154C7" w:rsidRDefault="000B5D83" w:rsidP="000B5D83">
      <w:pPr>
        <w:pStyle w:val="3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4C7">
        <w:rPr>
          <w:rFonts w:ascii="Times New Roman" w:hAnsi="Times New Roman"/>
          <w:sz w:val="28"/>
          <w:szCs w:val="28"/>
        </w:rPr>
        <w:t xml:space="preserve">- развитие социальной и инженерной инфраструктуры </w:t>
      </w:r>
      <w:r>
        <w:rPr>
          <w:rFonts w:ascii="Times New Roman" w:hAnsi="Times New Roman"/>
          <w:sz w:val="28"/>
          <w:szCs w:val="28"/>
          <w:lang w:val="ru-RU"/>
        </w:rPr>
        <w:t>в поселениях</w:t>
      </w:r>
      <w:r w:rsidRPr="007154C7">
        <w:rPr>
          <w:rFonts w:ascii="Times New Roman" w:hAnsi="Times New Roman"/>
          <w:sz w:val="28"/>
          <w:szCs w:val="28"/>
        </w:rPr>
        <w:t>.</w:t>
      </w:r>
    </w:p>
    <w:p w:rsidR="000B5D83" w:rsidRPr="00264743" w:rsidRDefault="000B5D83" w:rsidP="000B5D83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/>
        </w:rPr>
      </w:pPr>
    </w:p>
    <w:p w:rsidR="000B5D83" w:rsidRPr="00920DEA" w:rsidRDefault="000B5D83" w:rsidP="000B5D8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8.2.3</w:t>
      </w:r>
      <w:r w:rsidRPr="00920DEA">
        <w:rPr>
          <w:rFonts w:ascii="Times New Roman" w:hAnsi="Times New Roman"/>
          <w:b/>
          <w:sz w:val="28"/>
          <w:szCs w:val="28"/>
        </w:rPr>
        <w:t>. Срок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920DEA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920DEA" w:rsidRDefault="000B5D83" w:rsidP="000B5D83">
      <w:pPr>
        <w:pStyle w:val="ListParagraph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920DEA">
        <w:rPr>
          <w:rFonts w:ascii="Times New Roman" w:hAnsi="Times New Roman"/>
          <w:sz w:val="28"/>
          <w:szCs w:val="28"/>
        </w:rPr>
        <w:t>программы – 201</w:t>
      </w:r>
      <w:r>
        <w:rPr>
          <w:rFonts w:ascii="Times New Roman" w:hAnsi="Times New Roman"/>
          <w:sz w:val="28"/>
          <w:szCs w:val="28"/>
        </w:rPr>
        <w:t>4</w:t>
      </w:r>
      <w:r w:rsidRPr="00920DEA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22</w:t>
      </w:r>
      <w:r w:rsidRPr="00920DEA">
        <w:rPr>
          <w:rFonts w:ascii="Times New Roman" w:hAnsi="Times New Roman"/>
          <w:sz w:val="28"/>
          <w:szCs w:val="28"/>
        </w:rPr>
        <w:t xml:space="preserve"> годы.</w:t>
      </w:r>
    </w:p>
    <w:p w:rsidR="000B5D83" w:rsidRDefault="000B5D83" w:rsidP="000B5D83">
      <w:pPr>
        <w:pStyle w:val="ListParagraph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8.2.4. </w:t>
      </w:r>
      <w:r w:rsidRPr="00AE78BF">
        <w:rPr>
          <w:rFonts w:ascii="Times New Roman" w:hAnsi="Times New Roman"/>
          <w:b/>
          <w:sz w:val="28"/>
          <w:szCs w:val="28"/>
        </w:rPr>
        <w:t xml:space="preserve">Прогноз сводных показателей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AE78BF">
        <w:rPr>
          <w:rFonts w:ascii="Times New Roman" w:hAnsi="Times New Roman"/>
          <w:b/>
          <w:sz w:val="28"/>
          <w:szCs w:val="28"/>
        </w:rPr>
        <w:t xml:space="preserve"> заданий на оказание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AE78BF">
        <w:rPr>
          <w:rFonts w:ascii="Times New Roman" w:hAnsi="Times New Roman"/>
          <w:b/>
          <w:sz w:val="28"/>
          <w:szCs w:val="28"/>
        </w:rPr>
        <w:t xml:space="preserve"> услуг (выполнение работ) </w:t>
      </w:r>
      <w:r>
        <w:rPr>
          <w:rFonts w:ascii="Times New Roman" w:hAnsi="Times New Roman"/>
          <w:b/>
          <w:sz w:val="28"/>
          <w:szCs w:val="28"/>
        </w:rPr>
        <w:t xml:space="preserve">муниципальными </w:t>
      </w:r>
      <w:r w:rsidRPr="00AE78BF">
        <w:rPr>
          <w:rFonts w:ascii="Times New Roman" w:hAnsi="Times New Roman"/>
          <w:b/>
          <w:sz w:val="28"/>
          <w:szCs w:val="28"/>
        </w:rPr>
        <w:t xml:space="preserve">учреждениями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AE78BF">
        <w:rPr>
          <w:rFonts w:ascii="Times New Roman" w:hAnsi="Times New Roman"/>
          <w:b/>
          <w:sz w:val="28"/>
          <w:szCs w:val="28"/>
        </w:rPr>
        <w:t xml:space="preserve"> программе</w:t>
      </w: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учреждения Шемышейского района не принимают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участия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реализации муниципальной программы, в связи с чем необходимость в разработке прогноза сводных показателей муниципальных заданий на оказание муниципальных услуг (выполнение работ) муниципальными учреждениями Шемышейского района по муниципальной программе отсутствует.</w:t>
      </w: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34C">
        <w:rPr>
          <w:rFonts w:ascii="Times New Roman" w:hAnsi="Times New Roman"/>
          <w:b/>
          <w:sz w:val="28"/>
          <w:szCs w:val="28"/>
        </w:rPr>
        <w:t xml:space="preserve">8.2.5. </w:t>
      </w:r>
      <w:r w:rsidRPr="00AE78BF">
        <w:rPr>
          <w:rFonts w:ascii="Times New Roman" w:hAnsi="Times New Roman"/>
          <w:b/>
          <w:sz w:val="28"/>
          <w:szCs w:val="28"/>
        </w:rPr>
        <w:t xml:space="preserve">Участие </w:t>
      </w:r>
      <w:r>
        <w:rPr>
          <w:rFonts w:ascii="Times New Roman" w:hAnsi="Times New Roman"/>
          <w:b/>
          <w:sz w:val="28"/>
          <w:szCs w:val="28"/>
        </w:rPr>
        <w:t>структурных подразделений администрации Шемышейского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</w:t>
      </w: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E78BF">
        <w:rPr>
          <w:rFonts w:ascii="Times New Roman" w:hAnsi="Times New Roman"/>
          <w:b/>
          <w:sz w:val="28"/>
          <w:szCs w:val="28"/>
        </w:rPr>
        <w:t>в реализации подпрограммы</w:t>
      </w:r>
    </w:p>
    <w:p w:rsidR="000B5D83" w:rsidRDefault="000B5D83" w:rsidP="000B5D83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Структурные подразделения администрации  Шемышейского района  и другие организации в реализации подпрограммы участия не принимают.</w:t>
      </w:r>
    </w:p>
    <w:p w:rsidR="000B5D83" w:rsidRPr="00496987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B5D83" w:rsidRPr="00B068A6" w:rsidRDefault="000B5D83" w:rsidP="000B5D83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496987">
        <w:rPr>
          <w:rFonts w:ascii="Times New Roman" w:hAnsi="Times New Roman"/>
          <w:b/>
          <w:sz w:val="28"/>
          <w:szCs w:val="28"/>
        </w:rPr>
        <w:t>8.2.6. Объем финансовых ресурсов, необходимых для реализации подпрограммы</w:t>
      </w:r>
    </w:p>
    <w:p w:rsidR="000B5D83" w:rsidRPr="00B068A6" w:rsidRDefault="000B5D83" w:rsidP="000B5D83">
      <w:pPr>
        <w:pStyle w:val="ListParagraph"/>
        <w:spacing w:after="0" w:line="240" w:lineRule="auto"/>
        <w:ind w:left="709"/>
        <w:rPr>
          <w:rFonts w:ascii="Times New Roman" w:hAnsi="Times New Roman"/>
          <w:b/>
          <w:sz w:val="28"/>
          <w:szCs w:val="28"/>
          <w:highlight w:val="yellow"/>
        </w:rPr>
      </w:pPr>
    </w:p>
    <w:p w:rsidR="000B5D83" w:rsidRDefault="000B5D83" w:rsidP="000B5D83">
      <w:pPr>
        <w:pStyle w:val="a6"/>
        <w:spacing w:before="0"/>
        <w:ind w:firstLine="709"/>
        <w:rPr>
          <w:b/>
        </w:rPr>
      </w:pPr>
      <w:r w:rsidRPr="00A02EBC">
        <w:t>Объем бюджетных ассигнований на реализацию подпрограммы по годам составляет 229036,6 тыс. рублей, в т.ч.: 2014 год – 20239,3 тыс. рублей; 2015 год – 19616,6 тыс. рублей; 2016 год – 21880,6 тыс. рублей; 2017 год – 24218,7 тыс. рублей;  2018 год – 32843,7 тыс. рублей; 2019 год – 39999,9 тыс. рублей; 2020 год – 23282,0 тыс. рублей; 2021 год – 23477,9 тыс. рублей; 2022 год – 23477,9 тыс. рублей.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</w:t>
      </w:r>
      <w:r w:rsidRPr="00927CFB">
        <w:rPr>
          <w:rFonts w:ascii="Times New Roman" w:hAnsi="Times New Roman"/>
          <w:b/>
          <w:sz w:val="28"/>
          <w:szCs w:val="28"/>
        </w:rPr>
        <w:t xml:space="preserve"> </w:t>
      </w:r>
      <w:r w:rsidRPr="00623B17">
        <w:rPr>
          <w:rFonts w:ascii="Times New Roman" w:hAnsi="Times New Roman"/>
          <w:b/>
          <w:sz w:val="28"/>
          <w:szCs w:val="28"/>
        </w:rPr>
        <w:t>ПОДПРОГРАММ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927CFB">
        <w:rPr>
          <w:rFonts w:ascii="Times New Roman" w:hAnsi="Times New Roman"/>
          <w:b/>
          <w:sz w:val="28"/>
          <w:szCs w:val="28"/>
        </w:rPr>
        <w:t xml:space="preserve">Обеспечение деятельности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Управления</w:t>
      </w:r>
      <w:r w:rsidRPr="00927CFB">
        <w:rPr>
          <w:rFonts w:ascii="Times New Roman" w:hAnsi="Times New Roman"/>
          <w:b/>
          <w:sz w:val="28"/>
          <w:szCs w:val="28"/>
        </w:rPr>
        <w:t xml:space="preserve"> финансов</w:t>
      </w:r>
      <w:r>
        <w:rPr>
          <w:rFonts w:ascii="Times New Roman" w:hAnsi="Times New Roman"/>
          <w:b/>
          <w:sz w:val="28"/>
          <w:szCs w:val="28"/>
        </w:rPr>
        <w:t xml:space="preserve"> администрации Шемышейского района»</w:t>
      </w:r>
    </w:p>
    <w:p w:rsidR="000B5D83" w:rsidRPr="00623B1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ной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B17">
        <w:rPr>
          <w:rFonts w:ascii="Times New Roman" w:hAnsi="Times New Roman"/>
          <w:b/>
          <w:sz w:val="28"/>
          <w:szCs w:val="28"/>
        </w:rPr>
        <w:lastRenderedPageBreak/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ными финансами и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ным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 на 2014-2022 годы</w:t>
      </w:r>
      <w:r w:rsidRPr="00623B17">
        <w:rPr>
          <w:rFonts w:ascii="Times New Roman" w:hAnsi="Times New Roman"/>
          <w:b/>
          <w:sz w:val="28"/>
          <w:szCs w:val="28"/>
        </w:rPr>
        <w:t>»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623B1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B17">
        <w:rPr>
          <w:rFonts w:ascii="Times New Roman" w:hAnsi="Times New Roman"/>
          <w:b/>
          <w:sz w:val="28"/>
          <w:szCs w:val="28"/>
        </w:rPr>
        <w:t>ПАСПОРТ</w:t>
      </w:r>
    </w:p>
    <w:p w:rsidR="000B5D83" w:rsidRPr="00623B1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B17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ной программы </w:t>
      </w:r>
      <w:r>
        <w:rPr>
          <w:rFonts w:ascii="Times New Roman" w:hAnsi="Times New Roman"/>
          <w:b/>
          <w:sz w:val="28"/>
          <w:szCs w:val="28"/>
        </w:rPr>
        <w:t>Шемышейского района</w:t>
      </w:r>
    </w:p>
    <w:p w:rsidR="000B5D83" w:rsidRPr="00623B1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B17">
        <w:rPr>
          <w:rFonts w:ascii="Times New Roman" w:hAnsi="Times New Roman"/>
          <w:b/>
          <w:sz w:val="28"/>
          <w:szCs w:val="28"/>
        </w:rPr>
        <w:t xml:space="preserve">«Управление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ными финансами и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623B17">
        <w:rPr>
          <w:rFonts w:ascii="Times New Roman" w:hAnsi="Times New Roman"/>
          <w:b/>
          <w:sz w:val="28"/>
          <w:szCs w:val="28"/>
        </w:rPr>
        <w:t xml:space="preserve">ным долгом </w:t>
      </w:r>
      <w:r>
        <w:rPr>
          <w:rFonts w:ascii="Times New Roman" w:hAnsi="Times New Roman"/>
          <w:b/>
          <w:sz w:val="28"/>
          <w:szCs w:val="28"/>
        </w:rPr>
        <w:t>Шемышейского района на 2014-2022 годы</w:t>
      </w:r>
      <w:r w:rsidRPr="00623B17">
        <w:rPr>
          <w:rFonts w:ascii="Times New Roman" w:hAnsi="Times New Roman"/>
          <w:b/>
          <w:sz w:val="28"/>
          <w:szCs w:val="28"/>
        </w:rPr>
        <w:t>»</w:t>
      </w:r>
    </w:p>
    <w:p w:rsidR="000B5D83" w:rsidRPr="00623B17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0B5D83" w:rsidRPr="00542C4E" w:rsidTr="00F1285C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Шемышейского района</w:t>
            </w:r>
          </w:p>
        </w:tc>
      </w:tr>
      <w:tr w:rsidR="000B5D83" w:rsidRPr="00542C4E" w:rsidTr="00F1285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Соисполнители  подпрограммы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0B5D83" w:rsidRPr="00542C4E" w:rsidTr="00F1285C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Цели подпрограммы </w:t>
            </w: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обязательств.</w:t>
            </w:r>
          </w:p>
        </w:tc>
      </w:tr>
      <w:tr w:rsidR="000B5D83" w:rsidRPr="00542C4E" w:rsidTr="00F1285C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1) повышение уровня бюджетного самообеспечения;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2) эффективное функционирование казначейской системы исполнения бюджета по расходам;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3) формирование и организация исполнения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4) совершенствование форм и методов планирования доходной части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5) осуществление финансового контроля.</w:t>
            </w:r>
          </w:p>
        </w:tc>
      </w:tr>
      <w:tr w:rsidR="000B5D83" w:rsidRPr="00542C4E" w:rsidTr="00F1285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Целевые показатели  подпрограммы </w:t>
            </w: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>1) отношение дефицита бюджета к объему доходов бюджета без учета безвозмездных поступлений (%);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2) отношение налоговых и неналоговых доходов к расходам (%);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3) доля получателей бюджетных средств, а также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ных автономных 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ных бюджетных учреждений, лицевые счета которых обслуживаются в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4) соотношение количества случаев выплаты заработной платы работникам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(управлений) 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Шемышейского района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с нарушением сроков выдачи к общему количеству выплат;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5) время исполнения надлежаще оформленных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>платежных документов (дни), представленных:</w:t>
            </w:r>
          </w:p>
          <w:p w:rsidR="000B5D83" w:rsidRPr="00542C4E" w:rsidRDefault="000B5D83" w:rsidP="00F1285C">
            <w:pPr>
              <w:spacing w:after="0" w:line="240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а) получателями бюджетных средств;</w:t>
            </w:r>
          </w:p>
          <w:p w:rsidR="000B5D83" w:rsidRPr="00542C4E" w:rsidRDefault="000B5D83" w:rsidP="00F1285C">
            <w:pPr>
              <w:spacing w:after="0" w:line="240" w:lineRule="auto"/>
              <w:ind w:firstLine="588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б)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ными бюджетными учреждениями;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6) исполнение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Шемышейского района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по расходам с учетом предоставленных платежных документов (%);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7) процент исполнения плана 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(%);</w:t>
            </w:r>
          </w:p>
          <w:p w:rsidR="000B5D83" w:rsidRPr="00542C4E" w:rsidRDefault="000B5D83" w:rsidP="00F128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8) доля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, использованных с нарушениями законодательства в финансово-бюджетной сфере, в общем объеме проверенных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(%).</w:t>
            </w:r>
          </w:p>
        </w:tc>
      </w:tr>
      <w:tr w:rsidR="000B5D83" w:rsidRPr="00542C4E" w:rsidTr="00F1285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83" w:rsidRPr="0044674C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>2014–202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 xml:space="preserve"> годы, в том числе:</w:t>
            </w:r>
          </w:p>
          <w:p w:rsidR="000B5D83" w:rsidRPr="0044674C" w:rsidRDefault="000B5D83" w:rsidP="00F1285C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0B5D83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674C">
              <w:rPr>
                <w:rFonts w:ascii="Times New Roman" w:hAnsi="Times New Roman"/>
                <w:sz w:val="28"/>
                <w:szCs w:val="28"/>
              </w:rPr>
              <w:t>2 этап – 2017–2020 годы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2021–2022 годы.</w:t>
            </w:r>
          </w:p>
        </w:tc>
      </w:tr>
      <w:tr w:rsidR="000B5D83" w:rsidRPr="00542C4E" w:rsidTr="00F1285C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подпрограммы (по годам) 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83" w:rsidRPr="00A02EBC" w:rsidRDefault="000B5D83" w:rsidP="00F1285C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61522,5 тыс. рублей, в т.ч.: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2014 год – 7800,8 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2015 год – 6589,1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2016 год – 6478,9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2017 год – 6813,6 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2018 год – 6689,5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2019 год – 6972,9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2020 год – 6725,9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A02EBC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2021 год – 6725,9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B5D83" w:rsidRPr="00542C4E" w:rsidRDefault="000B5D83" w:rsidP="00F12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2022 год – 6725,9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</w:tbl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Pr="00920DEA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</w:t>
      </w:r>
      <w:r w:rsidRPr="00920DEA">
        <w:rPr>
          <w:rFonts w:ascii="Times New Roman" w:hAnsi="Times New Roman"/>
          <w:b/>
          <w:sz w:val="28"/>
          <w:szCs w:val="28"/>
        </w:rPr>
        <w:t xml:space="preserve">1. Характеристика </w:t>
      </w:r>
      <w:r>
        <w:rPr>
          <w:rFonts w:ascii="Times New Roman" w:hAnsi="Times New Roman"/>
          <w:b/>
          <w:sz w:val="28"/>
          <w:szCs w:val="28"/>
        </w:rPr>
        <w:t>сферы реализации подпрограммы, описание основных проблем и обоснование включения в программу</w:t>
      </w:r>
    </w:p>
    <w:p w:rsidR="000B5D83" w:rsidRPr="00920DEA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администрации Шемышейского района</w:t>
      </w:r>
      <w:r w:rsidRPr="00920DEA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920DEA">
        <w:rPr>
          <w:rFonts w:ascii="Times New Roman" w:hAnsi="Times New Roman" w:cs="Times New Roman"/>
          <w:sz w:val="28"/>
          <w:szCs w:val="28"/>
        </w:rPr>
        <w:t xml:space="preserve">) является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подразделением</w:t>
      </w:r>
      <w:r w:rsidRPr="00920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20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 w:cs="Times New Roman"/>
          <w:sz w:val="28"/>
          <w:szCs w:val="28"/>
        </w:rPr>
        <w:t xml:space="preserve">, осуществляющим проведение единой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920DEA">
        <w:rPr>
          <w:rFonts w:ascii="Times New Roman" w:hAnsi="Times New Roman" w:cs="Times New Roman"/>
          <w:sz w:val="28"/>
          <w:szCs w:val="28"/>
        </w:rPr>
        <w:t>ной финансовой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20DEA">
        <w:rPr>
          <w:rFonts w:ascii="Times New Roman" w:hAnsi="Times New Roman" w:cs="Times New Roman"/>
          <w:sz w:val="28"/>
          <w:szCs w:val="28"/>
        </w:rPr>
        <w:t xml:space="preserve">бюджетной политики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 w:cs="Times New Roman"/>
          <w:sz w:val="28"/>
          <w:szCs w:val="28"/>
        </w:rPr>
        <w:t xml:space="preserve"> и координирующим деятельность в этой сфе</w:t>
      </w:r>
      <w:r>
        <w:rPr>
          <w:rFonts w:ascii="Times New Roman" w:hAnsi="Times New Roman" w:cs="Times New Roman"/>
          <w:sz w:val="28"/>
          <w:szCs w:val="28"/>
        </w:rPr>
        <w:t>ре.</w:t>
      </w:r>
    </w:p>
    <w:p w:rsidR="000B5D83" w:rsidRPr="00920DEA" w:rsidRDefault="000B5D83" w:rsidP="000B5D83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920DEA">
        <w:rPr>
          <w:rFonts w:ascii="Times New Roman" w:hAnsi="Times New Roman" w:cs="Times New Roman"/>
          <w:sz w:val="28"/>
          <w:szCs w:val="28"/>
        </w:rPr>
        <w:t xml:space="preserve"> взаимодействует с другими </w:t>
      </w:r>
      <w:r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 Шемышейского района, администрациями поселений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920DEA">
        <w:rPr>
          <w:rFonts w:ascii="Times New Roman" w:hAnsi="Times New Roman" w:cs="Times New Roman"/>
          <w:sz w:val="28"/>
          <w:szCs w:val="28"/>
        </w:rPr>
        <w:t xml:space="preserve">, общественными и иными объединениями, другими организациями независимо от их организационно-правовой формы по вопросам, отнесенным к компетенции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920DEA">
        <w:rPr>
          <w:rFonts w:ascii="Times New Roman" w:hAnsi="Times New Roman" w:cs="Times New Roman"/>
          <w:sz w:val="28"/>
          <w:szCs w:val="28"/>
        </w:rPr>
        <w:t>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lastRenderedPageBreak/>
        <w:t xml:space="preserve">Деятельность </w:t>
      </w:r>
      <w:r>
        <w:rPr>
          <w:rFonts w:ascii="Times New Roman" w:hAnsi="Times New Roman"/>
          <w:sz w:val="28"/>
          <w:szCs w:val="28"/>
        </w:rPr>
        <w:t>Управления</w:t>
      </w:r>
      <w:r w:rsidRPr="00920DEA">
        <w:rPr>
          <w:rFonts w:ascii="Times New Roman" w:hAnsi="Times New Roman"/>
          <w:sz w:val="28"/>
          <w:szCs w:val="28"/>
        </w:rPr>
        <w:t xml:space="preserve"> направлена на проведение политики в рамках предоставленных полномочий, необходимой для устойчивого развития экономики и функционирования финансовой системы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Управление</w:t>
      </w:r>
      <w:r w:rsidRPr="00920DEA">
        <w:rPr>
          <w:rFonts w:ascii="Times New Roman" w:hAnsi="Times New Roman"/>
          <w:sz w:val="28"/>
          <w:szCs w:val="28"/>
        </w:rPr>
        <w:t xml:space="preserve"> в пределах своей компетенции обеспечивает выполнение и создает нормативные и методологические основы для оптимизации действующих и вновь принимаемых расходных обязательств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, необходимых для эффективной реализации полномочий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Результатом является создание условий для своевременного и качественного исполнения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.</w:t>
      </w:r>
    </w:p>
    <w:p w:rsidR="000B5D83" w:rsidRPr="00920DEA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AE78BF">
        <w:rPr>
          <w:rFonts w:ascii="Times New Roman" w:hAnsi="Times New Roman"/>
          <w:b/>
          <w:i/>
          <w:sz w:val="28"/>
          <w:szCs w:val="28"/>
        </w:rPr>
        <w:t>Повышение уровня бюджетного самообеспечения</w:t>
      </w:r>
    </w:p>
    <w:p w:rsidR="000B5D83" w:rsidRPr="00AE78BF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Собрания представителей Шемышейского района </w:t>
      </w:r>
      <w:r w:rsidRPr="00920DEA">
        <w:rPr>
          <w:rFonts w:ascii="Times New Roman" w:hAnsi="Times New Roman"/>
          <w:sz w:val="28"/>
          <w:szCs w:val="28"/>
        </w:rPr>
        <w:t xml:space="preserve">о бюджете на очередной финансовый год и плановый период является основным инструментом проведения бюджетной политики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Бюджетная политика подразумевает долгосрочную сбалансированность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Результатом повышения уровня бюджетного самообеспечения является поддержание финансовой стабильности как основы устойчивого социально-экономического развития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В рамках решения этой задачи </w:t>
      </w:r>
      <w:r>
        <w:rPr>
          <w:rFonts w:ascii="Times New Roman" w:hAnsi="Times New Roman"/>
          <w:sz w:val="28"/>
          <w:szCs w:val="28"/>
        </w:rPr>
        <w:t>Управление</w:t>
      </w:r>
      <w:r w:rsidRPr="00920DEA">
        <w:rPr>
          <w:rFonts w:ascii="Times New Roman" w:hAnsi="Times New Roman"/>
          <w:sz w:val="28"/>
          <w:szCs w:val="28"/>
        </w:rPr>
        <w:t xml:space="preserve"> обеспечивает ограничение отношения дефицита бюджета к объему доходов бюджета </w:t>
      </w:r>
      <w:r>
        <w:rPr>
          <w:rFonts w:ascii="Times New Roman" w:hAnsi="Times New Roman"/>
          <w:sz w:val="28"/>
          <w:szCs w:val="28"/>
        </w:rPr>
        <w:t xml:space="preserve">Шемышейского района, </w:t>
      </w:r>
      <w:r w:rsidRPr="00920DEA">
        <w:rPr>
          <w:rFonts w:ascii="Times New Roman" w:hAnsi="Times New Roman"/>
          <w:sz w:val="28"/>
          <w:szCs w:val="28"/>
        </w:rPr>
        <w:t>без учета безвозмездных поступлений.</w:t>
      </w:r>
    </w:p>
    <w:p w:rsidR="000B5D83" w:rsidRPr="00920DEA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B5449">
        <w:rPr>
          <w:rFonts w:ascii="Times New Roman" w:hAnsi="Times New Roman"/>
          <w:b/>
          <w:i/>
          <w:sz w:val="28"/>
          <w:szCs w:val="28"/>
        </w:rPr>
        <w:t>Эффективное функционирование казначейской системы исполнения бюджета по расходам</w:t>
      </w:r>
    </w:p>
    <w:p w:rsidR="000B5D83" w:rsidRPr="00DB5449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9">
        <w:rPr>
          <w:rFonts w:ascii="Times New Roman" w:hAnsi="Times New Roman"/>
          <w:sz w:val="28"/>
          <w:szCs w:val="28"/>
        </w:rPr>
        <w:t xml:space="preserve">Финансирование расходов осуществляется с единого счета бюджета по заявкам главных распорядителей бюджетных средств </w:t>
      </w:r>
      <w:r>
        <w:rPr>
          <w:rFonts w:ascii="Times New Roman" w:hAnsi="Times New Roman"/>
          <w:sz w:val="28"/>
          <w:szCs w:val="28"/>
        </w:rPr>
        <w:t xml:space="preserve">и администрации </w:t>
      </w:r>
      <w:r w:rsidRPr="00DB5449">
        <w:rPr>
          <w:rFonts w:ascii="Times New Roman" w:hAnsi="Times New Roman"/>
          <w:sz w:val="28"/>
          <w:szCs w:val="28"/>
        </w:rPr>
        <w:t>Шемышейского района, осуществляющ</w:t>
      </w:r>
      <w:r>
        <w:rPr>
          <w:rFonts w:ascii="Times New Roman" w:hAnsi="Times New Roman"/>
          <w:sz w:val="28"/>
          <w:szCs w:val="28"/>
        </w:rPr>
        <w:t>ей</w:t>
      </w:r>
      <w:r w:rsidRPr="00DB5449">
        <w:rPr>
          <w:rFonts w:ascii="Times New Roman" w:hAnsi="Times New Roman"/>
          <w:sz w:val="28"/>
          <w:szCs w:val="28"/>
        </w:rPr>
        <w:t xml:space="preserve"> функции и полномочия учредителя муниципальных бюджетных учреждений, на лицевые счета каждого учреждения, открытые в Управление в разрезе показателей бюджетной классификации, исходя из сроков выплаты заработной платы, условий оплаты по зарегистрированным контрактам, (договорам) с поставщиками продукции (работ, услуг) в соответствии с представленными документами оплаты.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В центральной базе данных автоматизированной системы управления бюджетным процессом регистрируются конкурсные заявки на размещение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920DEA">
        <w:rPr>
          <w:rFonts w:ascii="Times New Roman" w:hAnsi="Times New Roman"/>
          <w:sz w:val="28"/>
          <w:szCs w:val="28"/>
        </w:rPr>
        <w:t xml:space="preserve"> заказов для казенных учреждений, для нужд </w:t>
      </w:r>
      <w:r>
        <w:rPr>
          <w:rFonts w:ascii="Times New Roman" w:hAnsi="Times New Roman"/>
          <w:sz w:val="28"/>
          <w:szCs w:val="28"/>
        </w:rPr>
        <w:t>муниципаль</w:t>
      </w:r>
      <w:r w:rsidRPr="00920DEA">
        <w:rPr>
          <w:rFonts w:ascii="Times New Roman" w:hAnsi="Times New Roman"/>
          <w:sz w:val="28"/>
          <w:szCs w:val="28"/>
        </w:rPr>
        <w:t>ных бюджетных учреждений (далее – бюджетных учреждений), с последующей регистрацией заключенных контрактов (договоров) после проведения торгов, что способствует осуществлению расходов только в пределах утвержденных лимитов.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Результатом проведенной работы явилось следующее:</w:t>
      </w:r>
    </w:p>
    <w:p w:rsidR="000B5D83" w:rsidRPr="00920DEA" w:rsidRDefault="000B5D83" w:rsidP="000B5D83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денежные обязательства получателей бюджетных средств, а также </w:t>
      </w:r>
      <w:r w:rsidRPr="00920DEA">
        <w:rPr>
          <w:rFonts w:ascii="Times New Roman" w:hAnsi="Times New Roman"/>
          <w:sz w:val="28"/>
          <w:szCs w:val="28"/>
        </w:rPr>
        <w:lastRenderedPageBreak/>
        <w:t xml:space="preserve">бюджетных учреждений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, превышающие выделенные им ассигнования, не регистрировались и, вследствие этого, не принимались к оплате;</w:t>
      </w:r>
    </w:p>
    <w:p w:rsidR="000B5D83" w:rsidRPr="00920DEA" w:rsidRDefault="000B5D83" w:rsidP="000B5D83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оперативная отчетность формировалась по всем поставщикам услуг в целом и по каждому в отдельности в разрезе объемов заключенных, выполненных и оплаченных договоров, а также кредиторской задолженности;</w:t>
      </w:r>
    </w:p>
    <w:p w:rsidR="000B5D83" w:rsidRPr="00920DEA" w:rsidRDefault="000B5D83" w:rsidP="000B5D83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оперативно формировалась информация о состоянии расчетов бюджета </w:t>
      </w:r>
      <w:r>
        <w:rPr>
          <w:rFonts w:ascii="Times New Roman" w:hAnsi="Times New Roman"/>
          <w:sz w:val="28"/>
          <w:szCs w:val="28"/>
        </w:rPr>
        <w:t xml:space="preserve">Шемышейского района </w:t>
      </w:r>
      <w:r w:rsidRPr="00920DEA">
        <w:rPr>
          <w:rFonts w:ascii="Times New Roman" w:hAnsi="Times New Roman"/>
          <w:sz w:val="28"/>
          <w:szCs w:val="28"/>
        </w:rPr>
        <w:t>с поставщиками товаров (работ, услуг);</w:t>
      </w:r>
    </w:p>
    <w:p w:rsidR="000B5D83" w:rsidRPr="00920DEA" w:rsidRDefault="000B5D83" w:rsidP="000B5D83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обеспечена своевременность зачисления и списания средств с лицевых счетов учреждений, в течение одного дня осуществлялось зачисление средств на счет поставщика за оказанные услуги и выполненные работы;</w:t>
      </w:r>
    </w:p>
    <w:p w:rsidR="000B5D83" w:rsidRPr="00920DEA" w:rsidRDefault="000B5D83" w:rsidP="000B5D83">
      <w:pPr>
        <w:widowControl w:val="0"/>
        <w:numPr>
          <w:ilvl w:val="0"/>
          <w:numId w:val="7"/>
        </w:numPr>
        <w:tabs>
          <w:tab w:val="clear" w:pos="126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формирование отчетов об исполнении бюджета осуществлялось в автоматическом режиме в любых разрезах бюджетной классификации.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Таким образом, решается одна из задач деятельности </w:t>
      </w:r>
      <w:r>
        <w:rPr>
          <w:rFonts w:ascii="Times New Roman" w:hAnsi="Times New Roman"/>
          <w:sz w:val="28"/>
          <w:szCs w:val="28"/>
        </w:rPr>
        <w:t>Управления</w:t>
      </w:r>
      <w:r w:rsidRPr="00920DEA">
        <w:rPr>
          <w:rFonts w:ascii="Times New Roman" w:hAnsi="Times New Roman"/>
          <w:sz w:val="28"/>
          <w:szCs w:val="28"/>
        </w:rPr>
        <w:t xml:space="preserve"> – эффективное функционирование казначейской системы исполнения бюджета по расходам.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Решение указанной задачи позволяет обеспечить своевременное, полное и равномерное финансирование как бюджетополучателей, так и бюджетных учреждений, увеличить скорость обращения бюджетных средств, укрепить финансовую дисциплину учреждений.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Показателями эффективности функционирования казначейской системы исполнения бюджета по расходам является также обслуживание </w:t>
      </w:r>
      <w:r>
        <w:rPr>
          <w:rFonts w:ascii="Times New Roman" w:hAnsi="Times New Roman"/>
          <w:sz w:val="28"/>
          <w:szCs w:val="28"/>
        </w:rPr>
        <w:t xml:space="preserve">Управлением </w:t>
      </w:r>
      <w:r w:rsidRPr="00920DEA">
        <w:rPr>
          <w:rFonts w:ascii="Times New Roman" w:hAnsi="Times New Roman"/>
          <w:sz w:val="28"/>
          <w:szCs w:val="28"/>
        </w:rPr>
        <w:t xml:space="preserve"> финансов всех лицевых счетов (100%) как участников (</w:t>
      </w:r>
      <w:r>
        <w:rPr>
          <w:rFonts w:ascii="Times New Roman" w:hAnsi="Times New Roman"/>
          <w:sz w:val="28"/>
          <w:szCs w:val="28"/>
        </w:rPr>
        <w:t>администрация и Управления администрации 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), так и не участников бюджетного процесса (бюджетные учреждения), и максимальное сокращение сроков оплаты </w:t>
      </w:r>
      <w:r>
        <w:rPr>
          <w:rFonts w:ascii="Times New Roman" w:hAnsi="Times New Roman"/>
          <w:sz w:val="28"/>
          <w:szCs w:val="28"/>
        </w:rPr>
        <w:t>муниципальн</w:t>
      </w:r>
      <w:r w:rsidRPr="00920DEA">
        <w:rPr>
          <w:rFonts w:ascii="Times New Roman" w:hAnsi="Times New Roman"/>
          <w:sz w:val="28"/>
          <w:szCs w:val="28"/>
        </w:rPr>
        <w:t>ых услуг.</w:t>
      </w:r>
    </w:p>
    <w:p w:rsidR="000B5D83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B5D83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E78BF">
        <w:rPr>
          <w:rFonts w:ascii="Times New Roman" w:hAnsi="Times New Roman"/>
          <w:b/>
          <w:bCs/>
          <w:i/>
          <w:iCs/>
          <w:sz w:val="28"/>
          <w:szCs w:val="28"/>
        </w:rPr>
        <w:t xml:space="preserve">Формирование и организация исполнения бюджета </w:t>
      </w:r>
    </w:p>
    <w:p w:rsidR="000B5D83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Шемышейского района</w:t>
      </w:r>
    </w:p>
    <w:p w:rsidR="000B5D83" w:rsidRPr="00AE78BF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Основная задача </w:t>
      </w:r>
      <w:r>
        <w:rPr>
          <w:rFonts w:ascii="Times New Roman" w:hAnsi="Times New Roman"/>
          <w:sz w:val="28"/>
          <w:szCs w:val="28"/>
        </w:rPr>
        <w:t>Управления</w:t>
      </w:r>
      <w:r w:rsidRPr="00920DEA">
        <w:rPr>
          <w:rFonts w:ascii="Times New Roman" w:hAnsi="Times New Roman"/>
          <w:sz w:val="28"/>
          <w:szCs w:val="28"/>
        </w:rPr>
        <w:t xml:space="preserve"> состоит в обеспечении полного и своевременного исполнения расходных обязательств, установленных нормативными правовыми актами, а также вытекающих из договоров и соглашений, заключенных получателями средств бюджета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Необходимыми условиями устойчивости бюджетной системы являются соответствие расходных обязательств полномочиям и функциям </w:t>
      </w:r>
      <w:r>
        <w:rPr>
          <w:rFonts w:ascii="Times New Roman" w:hAnsi="Times New Roman"/>
          <w:sz w:val="28"/>
          <w:szCs w:val="28"/>
        </w:rPr>
        <w:t xml:space="preserve">администрации Шемышейского района и Управлений администрации Шемышейского района </w:t>
      </w:r>
      <w:r w:rsidRPr="00920DEA">
        <w:rPr>
          <w:rFonts w:ascii="Times New Roman" w:hAnsi="Times New Roman"/>
          <w:sz w:val="28"/>
          <w:szCs w:val="28"/>
        </w:rPr>
        <w:t>и оптимальное распределение бюджетных ресурсов для финансирования этих функций.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 2007 года осуществлен переход к формированию и утверждению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 на трехлетний период. При методе бюджетного планирования «скользящей трехлетки» обеспечивается </w:t>
      </w:r>
      <w:r w:rsidRPr="00920DEA">
        <w:rPr>
          <w:rFonts w:ascii="Times New Roman" w:hAnsi="Times New Roman"/>
          <w:sz w:val="28"/>
          <w:szCs w:val="28"/>
        </w:rPr>
        <w:lastRenderedPageBreak/>
        <w:t xml:space="preserve">преемственность и предсказуемость бюджетной и налоговой политики </w:t>
      </w:r>
      <w:r>
        <w:rPr>
          <w:rFonts w:ascii="Times New Roman" w:hAnsi="Times New Roman"/>
          <w:sz w:val="28"/>
          <w:szCs w:val="28"/>
        </w:rPr>
        <w:t>района</w:t>
      </w:r>
      <w:r w:rsidRPr="00920DEA">
        <w:rPr>
          <w:rFonts w:ascii="Times New Roman" w:hAnsi="Times New Roman"/>
          <w:sz w:val="28"/>
          <w:szCs w:val="28"/>
        </w:rPr>
        <w:t xml:space="preserve">, повышается обоснованность планирования бюджетных расходов, появляется возможность заключать </w:t>
      </w:r>
      <w:r>
        <w:rPr>
          <w:rFonts w:ascii="Times New Roman" w:hAnsi="Times New Roman"/>
          <w:sz w:val="28"/>
          <w:szCs w:val="28"/>
        </w:rPr>
        <w:t>муниципаль</w:t>
      </w:r>
      <w:r w:rsidRPr="00920DEA">
        <w:rPr>
          <w:rFonts w:ascii="Times New Roman" w:hAnsi="Times New Roman"/>
          <w:sz w:val="28"/>
          <w:szCs w:val="28"/>
        </w:rPr>
        <w:t xml:space="preserve">ные контракты (гражданско-правовые договоры) на 3 года или на срок реализации долгосрочных целевых программ, что будет способствовать эффективному использованию средств бюджета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При подготовке и исполнении бюджета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920DEA">
        <w:rPr>
          <w:rFonts w:ascii="Times New Roman" w:hAnsi="Times New Roman"/>
          <w:sz w:val="28"/>
          <w:szCs w:val="28"/>
        </w:rPr>
        <w:t xml:space="preserve">учитывает необходимость обеспечения всех расходных обязательств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szCs w:val="28"/>
        </w:rPr>
        <w:t xml:space="preserve"> </w:t>
      </w:r>
      <w:r w:rsidRPr="00920DEA">
        <w:rPr>
          <w:rFonts w:ascii="Times New Roman" w:hAnsi="Times New Roman"/>
          <w:sz w:val="28"/>
          <w:szCs w:val="28"/>
        </w:rPr>
        <w:t xml:space="preserve">ресурсами бюджетной системы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. Объем расходных обязательств, обеспеченных средствами бюджета </w:t>
      </w:r>
      <w:r w:rsidRPr="00EA21CA"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 xml:space="preserve">, является одним из индикаторов качественной работы </w:t>
      </w:r>
      <w:r>
        <w:rPr>
          <w:rFonts w:ascii="Times New Roman" w:hAnsi="Times New Roman"/>
          <w:sz w:val="28"/>
          <w:szCs w:val="28"/>
        </w:rPr>
        <w:t>Управления</w:t>
      </w:r>
      <w:r w:rsidRPr="00920DEA">
        <w:rPr>
          <w:rFonts w:ascii="Times New Roman" w:hAnsi="Times New Roman"/>
          <w:sz w:val="28"/>
          <w:szCs w:val="28"/>
        </w:rPr>
        <w:t>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Необходимость повышения эффективности использования бюджетных средств создает предпосылки для перехода к новым методам бюджетного планирования, ориентированным на конечные общественно значимые результаты.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Обеспечение повышения эффективности расходов в рамках компетенции </w:t>
      </w:r>
      <w:r>
        <w:rPr>
          <w:rFonts w:ascii="Times New Roman" w:hAnsi="Times New Roman"/>
          <w:sz w:val="28"/>
          <w:szCs w:val="28"/>
        </w:rPr>
        <w:t>Управления</w:t>
      </w:r>
      <w:r w:rsidRPr="00920DEA">
        <w:rPr>
          <w:rFonts w:ascii="Times New Roman" w:hAnsi="Times New Roman"/>
          <w:sz w:val="28"/>
          <w:szCs w:val="28"/>
        </w:rPr>
        <w:t xml:space="preserve"> является одной из задач, решение которой необходимо для достижения данной цели.</w:t>
      </w:r>
    </w:p>
    <w:p w:rsidR="000B5D83" w:rsidRPr="00920DEA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5D83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E78BF">
        <w:rPr>
          <w:rFonts w:ascii="Times New Roman" w:hAnsi="Times New Roman"/>
          <w:b/>
          <w:i/>
          <w:sz w:val="28"/>
          <w:szCs w:val="28"/>
        </w:rPr>
        <w:t>Совершенствование форм и методов планирования</w:t>
      </w:r>
    </w:p>
    <w:p w:rsidR="000B5D83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E78BF">
        <w:rPr>
          <w:rFonts w:ascii="Times New Roman" w:hAnsi="Times New Roman"/>
          <w:b/>
          <w:i/>
          <w:sz w:val="28"/>
          <w:szCs w:val="28"/>
        </w:rPr>
        <w:t xml:space="preserve">доходной части бюджета </w:t>
      </w:r>
      <w:r>
        <w:rPr>
          <w:rFonts w:ascii="Times New Roman" w:hAnsi="Times New Roman"/>
          <w:b/>
          <w:i/>
          <w:sz w:val="28"/>
          <w:szCs w:val="28"/>
        </w:rPr>
        <w:t>Шемышейского района</w:t>
      </w:r>
    </w:p>
    <w:p w:rsidR="000B5D83" w:rsidRPr="00AE78BF" w:rsidRDefault="000B5D83" w:rsidP="000B5D8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5D83" w:rsidRDefault="000B5D83" w:rsidP="000B5D83">
      <w:pPr>
        <w:pStyle w:val="2"/>
        <w:ind w:firstLine="709"/>
        <w:jc w:val="both"/>
        <w:rPr>
          <w:sz w:val="28"/>
          <w:szCs w:val="28"/>
        </w:rPr>
      </w:pPr>
      <w:r w:rsidRPr="00FC6A1C">
        <w:rPr>
          <w:sz w:val="28"/>
          <w:szCs w:val="28"/>
        </w:rPr>
        <w:t xml:space="preserve">В 2012 году в консолидированный бюджет района поступило налоговых и неналоговых доходов в сумме </w:t>
      </w:r>
      <w:r w:rsidRPr="00FC6A1C">
        <w:rPr>
          <w:b/>
          <w:sz w:val="28"/>
          <w:szCs w:val="28"/>
        </w:rPr>
        <w:t xml:space="preserve">50,3 </w:t>
      </w:r>
      <w:r w:rsidRPr="00FC6A1C">
        <w:rPr>
          <w:sz w:val="28"/>
          <w:szCs w:val="28"/>
        </w:rPr>
        <w:t>млн. рублей., что составляет на 1 жителя 2840 руб., или 61,7 процента к 2011 году (меньше на 1760 руб.)</w:t>
      </w:r>
      <w:r>
        <w:rPr>
          <w:sz w:val="28"/>
          <w:szCs w:val="28"/>
        </w:rPr>
        <w:t>.</w:t>
      </w:r>
      <w:r w:rsidRPr="00FC6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</w:p>
    <w:p w:rsidR="000B5D83" w:rsidRDefault="000B5D83" w:rsidP="000B5D83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2011 годом объем налоговых доходов увеличился на 3789,2 тыс. руб.(10,7%) и сложился в объеме 39102 тыс. руб.( в 2011 году поступления указанных доходов составляли 35312,8 тыс. руб., что превышало уровень 2010 года на 2262,8 тыс. руб.или 6,8%).</w:t>
      </w:r>
    </w:p>
    <w:p w:rsidR="000B5D83" w:rsidRDefault="000B5D83" w:rsidP="000B5D83">
      <w:pPr>
        <w:pStyle w:val="2"/>
        <w:ind w:firstLine="709"/>
        <w:jc w:val="both"/>
        <w:rPr>
          <w:szCs w:val="28"/>
        </w:rPr>
      </w:pPr>
      <w:r w:rsidRPr="00EA21CA">
        <w:rPr>
          <w:sz w:val="28"/>
          <w:szCs w:val="28"/>
        </w:rPr>
        <w:t>Одновременно произошло значительное снижение поступлений по неналоговым доходам</w:t>
      </w:r>
      <w:r w:rsidRPr="00920DEA">
        <w:rPr>
          <w:szCs w:val="28"/>
        </w:rPr>
        <w:t xml:space="preserve"> </w:t>
      </w:r>
      <w:r w:rsidRPr="00FC6A1C">
        <w:rPr>
          <w:sz w:val="28"/>
          <w:szCs w:val="28"/>
        </w:rPr>
        <w:t xml:space="preserve">за счет исключения из состава неналоговых </w:t>
      </w:r>
      <w:r>
        <w:rPr>
          <w:sz w:val="28"/>
          <w:szCs w:val="28"/>
        </w:rPr>
        <w:t>доходов</w:t>
      </w:r>
      <w:r w:rsidRPr="00FC6A1C">
        <w:rPr>
          <w:sz w:val="28"/>
          <w:szCs w:val="28"/>
        </w:rPr>
        <w:t xml:space="preserve"> </w:t>
      </w:r>
      <w:r w:rsidRPr="00FC6A1C">
        <w:rPr>
          <w:sz w:val="28"/>
          <w:szCs w:val="28"/>
        </w:rPr>
        <w:lastRenderedPageBreak/>
        <w:t>от оказания платных услуг и иной приносящей доход деятельности</w:t>
      </w:r>
      <w:r w:rsidRPr="00EA21CA">
        <w:rPr>
          <w:sz w:val="28"/>
          <w:szCs w:val="28"/>
        </w:rPr>
        <w:t xml:space="preserve"> </w:t>
      </w:r>
      <w:r w:rsidRPr="00FC6A1C">
        <w:rPr>
          <w:sz w:val="28"/>
          <w:szCs w:val="28"/>
        </w:rPr>
        <w:t xml:space="preserve">в сумме </w:t>
      </w:r>
      <w:r w:rsidRPr="00FC6A1C">
        <w:rPr>
          <w:b/>
          <w:sz w:val="28"/>
          <w:szCs w:val="28"/>
        </w:rPr>
        <w:t xml:space="preserve">37,8 </w:t>
      </w:r>
      <w:r w:rsidRPr="00FC6A1C">
        <w:rPr>
          <w:sz w:val="28"/>
          <w:szCs w:val="28"/>
        </w:rPr>
        <w:t xml:space="preserve">млн. руб. </w:t>
      </w:r>
      <w:r>
        <w:rPr>
          <w:sz w:val="28"/>
          <w:szCs w:val="28"/>
        </w:rPr>
        <w:t>Д</w:t>
      </w:r>
      <w:r w:rsidRPr="00EA21CA">
        <w:rPr>
          <w:sz w:val="28"/>
          <w:szCs w:val="28"/>
        </w:rPr>
        <w:t xml:space="preserve">оходы </w:t>
      </w:r>
      <w:r>
        <w:rPr>
          <w:sz w:val="28"/>
          <w:szCs w:val="28"/>
        </w:rPr>
        <w:t xml:space="preserve">от предпринимательской и иной приносящей доход деятельности </w:t>
      </w:r>
      <w:r w:rsidRPr="00EA21CA">
        <w:rPr>
          <w:sz w:val="28"/>
          <w:szCs w:val="28"/>
        </w:rPr>
        <w:t>в 2012 году оставались в распоряжении бюджетных и автономных учреждений, в 2011 году – зачислялись в бюджет Шемышейского района. В сопоставимых условиях, без учета этих доходов, рост неналоговых доходов составил 1795,8 тыс. руб. (19,1%).</w:t>
      </w:r>
      <w:r w:rsidRPr="00D212C4">
        <w:rPr>
          <w:szCs w:val="28"/>
        </w:rPr>
        <w:t xml:space="preserve"> </w:t>
      </w:r>
    </w:p>
    <w:p w:rsidR="000B5D83" w:rsidRPr="00DA353C" w:rsidRDefault="000B5D83" w:rsidP="000B5D83">
      <w:pPr>
        <w:pStyle w:val="2"/>
        <w:ind w:firstLine="709"/>
        <w:jc w:val="both"/>
        <w:rPr>
          <w:sz w:val="28"/>
          <w:szCs w:val="28"/>
        </w:rPr>
      </w:pPr>
      <w:r w:rsidRPr="00DA353C">
        <w:rPr>
          <w:sz w:val="28"/>
          <w:szCs w:val="28"/>
        </w:rPr>
        <w:t xml:space="preserve">В целом увеличение собственных доходов в отчетном периоде составило </w:t>
      </w:r>
      <w:r>
        <w:rPr>
          <w:sz w:val="28"/>
          <w:szCs w:val="28"/>
        </w:rPr>
        <w:t>5589 тыс. руб. (12,5%).</w:t>
      </w:r>
    </w:p>
    <w:p w:rsidR="000B5D83" w:rsidRDefault="000B5D83" w:rsidP="000B5D83">
      <w:pPr>
        <w:pStyle w:val="2"/>
        <w:ind w:firstLine="709"/>
        <w:jc w:val="both"/>
        <w:rPr>
          <w:sz w:val="28"/>
          <w:szCs w:val="28"/>
        </w:rPr>
      </w:pPr>
      <w:r w:rsidRPr="000748B8">
        <w:rPr>
          <w:sz w:val="28"/>
          <w:szCs w:val="28"/>
        </w:rPr>
        <w:t>Поступления налоговых и неналоговых доходов в бюджет Шемышейского района</w:t>
      </w:r>
      <w:r>
        <w:rPr>
          <w:sz w:val="28"/>
          <w:szCs w:val="28"/>
        </w:rPr>
        <w:t xml:space="preserve"> на 2013 год прогнозируется в сумме 58067 тыс. руб.(115,5% к фактическому исполнению 2012 года), на 2014-2015 годы- соответственно в объемах 51153 тыс. руб.( снижение на 12% к 2013 году) и 53999 тыс. руб.(105,5% к 2014 году).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3C1">
        <w:rPr>
          <w:rFonts w:ascii="Times New Roman" w:hAnsi="Times New Roman"/>
          <w:sz w:val="28"/>
          <w:szCs w:val="28"/>
        </w:rPr>
        <w:t>На снижение прогнозируемых темпов роста поступлений в 2014-2015 годах оказали влияние</w:t>
      </w:r>
      <w:r w:rsidRPr="00BF03C1">
        <w:rPr>
          <w:rFonts w:ascii="Times New Roman" w:hAnsi="Times New Roman"/>
          <w:color w:val="000000"/>
          <w:sz w:val="28"/>
          <w:szCs w:val="28"/>
        </w:rPr>
        <w:t xml:space="preserve"> изменение бюджетного законодательства</w:t>
      </w:r>
      <w:r w:rsidRPr="00BF03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F03C1">
        <w:rPr>
          <w:rFonts w:ascii="Times New Roman" w:hAnsi="Times New Roman"/>
          <w:sz w:val="28"/>
          <w:szCs w:val="28"/>
        </w:rPr>
        <w:t>уменьшени</w:t>
      </w:r>
      <w:r>
        <w:rPr>
          <w:rFonts w:ascii="Times New Roman" w:hAnsi="Times New Roman"/>
          <w:sz w:val="28"/>
          <w:szCs w:val="28"/>
        </w:rPr>
        <w:t>ю</w:t>
      </w:r>
      <w:r w:rsidRPr="00BF03C1">
        <w:rPr>
          <w:rFonts w:ascii="Times New Roman" w:hAnsi="Times New Roman"/>
          <w:sz w:val="28"/>
          <w:szCs w:val="28"/>
        </w:rPr>
        <w:t xml:space="preserve"> норматива распределения доходов от налога на доходы физических лиц, передаваемые в местные бюджеты из бюджетов субъектов Российской Федерации в ра</w:t>
      </w:r>
      <w:r>
        <w:rPr>
          <w:rFonts w:ascii="Times New Roman" w:hAnsi="Times New Roman"/>
          <w:sz w:val="28"/>
          <w:szCs w:val="28"/>
        </w:rPr>
        <w:t>мка межбюджетного регулирования, а так же снижение поступлений налога на доходы физических лиц в связи увеличением доходов, не подлежащих налогообложению, и налоговых вычетов.</w:t>
      </w:r>
    </w:p>
    <w:p w:rsidR="000B5D83" w:rsidRDefault="000B5D83" w:rsidP="000B5D83">
      <w:pPr>
        <w:spacing w:after="0"/>
        <w:ind w:firstLine="573"/>
        <w:jc w:val="both"/>
        <w:rPr>
          <w:rFonts w:ascii="Times New Roman" w:hAnsi="Times New Roman"/>
          <w:sz w:val="28"/>
          <w:szCs w:val="28"/>
        </w:rPr>
      </w:pPr>
      <w:r w:rsidRPr="00350490">
        <w:rPr>
          <w:rFonts w:ascii="Times New Roman" w:hAnsi="Times New Roman"/>
          <w:sz w:val="28"/>
          <w:szCs w:val="28"/>
        </w:rPr>
        <w:t xml:space="preserve">Кроме того, </w:t>
      </w:r>
      <w:r>
        <w:rPr>
          <w:rFonts w:ascii="Times New Roman" w:hAnsi="Times New Roman"/>
          <w:sz w:val="28"/>
          <w:szCs w:val="28"/>
        </w:rPr>
        <w:t>с</w:t>
      </w:r>
      <w:r w:rsidRPr="00350490">
        <w:rPr>
          <w:rFonts w:ascii="Times New Roman" w:hAnsi="Times New Roman"/>
          <w:sz w:val="28"/>
          <w:szCs w:val="28"/>
        </w:rPr>
        <w:t xml:space="preserve"> учето</w:t>
      </w:r>
      <w:r w:rsidRPr="001510A9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Pr="001510A9">
        <w:rPr>
          <w:rFonts w:ascii="Times New Roman" w:hAnsi="Times New Roman"/>
          <w:sz w:val="28"/>
          <w:szCs w:val="28"/>
        </w:rPr>
        <w:t xml:space="preserve">Закон Пензенской области « О бюджетном устройстве и бюджетном процессе в Пензенской области» и </w:t>
      </w:r>
      <w:r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Pr="001510A9">
        <w:rPr>
          <w:rFonts w:ascii="Times New Roman" w:hAnsi="Times New Roman"/>
          <w:sz w:val="28"/>
          <w:szCs w:val="28"/>
        </w:rPr>
        <w:t xml:space="preserve">Закон Пензенской области «О межбюджетных отношениях в Пензенской области», касающегося передачи в бюджеты муниципальных районов части доходов бюджета Пензенской области, </w:t>
      </w:r>
      <w:r>
        <w:rPr>
          <w:rFonts w:ascii="Times New Roman" w:hAnsi="Times New Roman"/>
          <w:sz w:val="28"/>
          <w:szCs w:val="28"/>
        </w:rPr>
        <w:t xml:space="preserve">с бюджета  муниципального района исключены </w:t>
      </w:r>
      <w:r w:rsidRPr="001510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нормативы отчислений по:</w:t>
      </w:r>
    </w:p>
    <w:p w:rsidR="000B5D83" w:rsidRDefault="000B5D83" w:rsidP="000B5D83">
      <w:pPr>
        <w:spacing w:after="0"/>
        <w:ind w:firstLine="5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налогу на имущества организаций по нормативу -10%;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-налогу взимаемого в связи с применением упрощенной системой налогообложения 30%.</w:t>
      </w:r>
    </w:p>
    <w:p w:rsidR="000B5D83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13B">
        <w:rPr>
          <w:rFonts w:ascii="Times New Roman" w:hAnsi="Times New Roman"/>
          <w:color w:val="000000"/>
          <w:sz w:val="28"/>
          <w:szCs w:val="28"/>
        </w:rPr>
        <w:lastRenderedPageBreak/>
        <w:t xml:space="preserve">Кроме того, на снижение темпов роста доходов повлияло снижение </w:t>
      </w:r>
      <w:r w:rsidRPr="00D4613B">
        <w:rPr>
          <w:rFonts w:ascii="Times New Roman" w:hAnsi="Times New Roman" w:cs="Times New Roman"/>
          <w:color w:val="000000"/>
          <w:sz w:val="28"/>
          <w:szCs w:val="28"/>
        </w:rPr>
        <w:t>поступлений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неналоговым доходам:</w:t>
      </w:r>
    </w:p>
    <w:p w:rsidR="000B5D83" w:rsidRPr="00A00B84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B84">
        <w:rPr>
          <w:rFonts w:ascii="Times New Roman" w:hAnsi="Times New Roman" w:cs="Times New Roman"/>
          <w:color w:val="000000"/>
          <w:sz w:val="28"/>
          <w:szCs w:val="28"/>
        </w:rPr>
        <w:t xml:space="preserve">- доходы от реализации имущества снижены к уровню 2013 года, так как  </w:t>
      </w:r>
      <w:r w:rsidRPr="00A00B84">
        <w:rPr>
          <w:rFonts w:ascii="Times New Roman" w:hAnsi="Times New Roman" w:cs="Times New Roman"/>
          <w:sz w:val="28"/>
          <w:szCs w:val="28"/>
        </w:rPr>
        <w:t>проводилась реализация техники находящейся в муниципальной собственности;</w:t>
      </w:r>
    </w:p>
    <w:p w:rsidR="000B5D83" w:rsidRPr="00EA21CA" w:rsidRDefault="000B5D83" w:rsidP="000B5D8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B84">
        <w:rPr>
          <w:rFonts w:ascii="Times New Roman" w:hAnsi="Times New Roman" w:cs="Times New Roman"/>
          <w:color w:val="000000"/>
          <w:sz w:val="28"/>
          <w:szCs w:val="28"/>
        </w:rPr>
        <w:t xml:space="preserve">         - доходы от продажи земельных участков снижены к уровню 2013 года, так как запланированы поступления </w:t>
      </w:r>
      <w:r w:rsidRPr="00A00B84">
        <w:rPr>
          <w:rFonts w:ascii="Times New Roman" w:hAnsi="Times New Roman" w:cs="Times New Roman"/>
          <w:sz w:val="28"/>
          <w:szCs w:val="28"/>
        </w:rPr>
        <w:t>только под индивидуальное жилищное строительство.</w:t>
      </w:r>
    </w:p>
    <w:p w:rsidR="000B5D83" w:rsidRPr="00EA21CA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1CA">
        <w:rPr>
          <w:rFonts w:ascii="Times New Roman" w:hAnsi="Times New Roman" w:cs="Times New Roman"/>
          <w:color w:val="000000"/>
          <w:sz w:val="28"/>
          <w:szCs w:val="28"/>
        </w:rPr>
        <w:t>Анализ доходной базы бюджета Шемышейского района</w:t>
      </w:r>
      <w:r w:rsidRPr="00EA21CA">
        <w:rPr>
          <w:color w:val="000000"/>
          <w:szCs w:val="28"/>
        </w:rPr>
        <w:t xml:space="preserve"> </w:t>
      </w:r>
      <w:r w:rsidRPr="00EA21CA">
        <w:rPr>
          <w:rFonts w:ascii="Times New Roman" w:hAnsi="Times New Roman" w:cs="Times New Roman"/>
          <w:color w:val="000000"/>
          <w:sz w:val="28"/>
          <w:szCs w:val="28"/>
        </w:rPr>
        <w:t>позволяет сделать вывод о недостаточности темпов увеличения доходных источников для обеспечения в требуемом объеме всех выполняемых муниципальным районом обязательств, в том числе на реализацию указов Президента Российской Федерации от 7 мая 2012 года.</w:t>
      </w:r>
    </w:p>
    <w:p w:rsidR="000B5D83" w:rsidRPr="00EA21CA" w:rsidRDefault="000B5D83" w:rsidP="000B5D8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1CA">
        <w:rPr>
          <w:rFonts w:ascii="Times New Roman" w:hAnsi="Times New Roman" w:cs="Times New Roman"/>
          <w:color w:val="000000"/>
          <w:sz w:val="28"/>
          <w:szCs w:val="28"/>
        </w:rPr>
        <w:t>Поэтому основной задачей исполнения бюджета в плановом периоде 2014-20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EA21CA">
        <w:rPr>
          <w:rFonts w:ascii="Times New Roman" w:hAnsi="Times New Roman" w:cs="Times New Roman"/>
          <w:color w:val="000000"/>
          <w:sz w:val="28"/>
          <w:szCs w:val="28"/>
        </w:rPr>
        <w:t xml:space="preserve"> годов является мобилизация дополнительных доходных источников. </w:t>
      </w:r>
    </w:p>
    <w:p w:rsidR="000B5D83" w:rsidRPr="00995A3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1CA">
        <w:rPr>
          <w:rFonts w:ascii="Times New Roman" w:hAnsi="Times New Roman"/>
          <w:color w:val="000000"/>
          <w:sz w:val="28"/>
          <w:szCs w:val="28"/>
        </w:rPr>
        <w:t>С этой целью разработан план мероприятий по оздоровлению муниципальных финансов Шемышейского района, который включает комплекс мер по увеличению доходов бюджета Шемышейского района. Ожидаемый объем дополнительных доходов оценивается в сумме</w:t>
      </w:r>
      <w:r w:rsidRPr="00D212C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4613B">
        <w:rPr>
          <w:rFonts w:ascii="Times New Roman" w:hAnsi="Times New Roman"/>
          <w:color w:val="000000"/>
          <w:sz w:val="28"/>
          <w:szCs w:val="28"/>
        </w:rPr>
        <w:t>более</w:t>
      </w:r>
      <w:r w:rsidRPr="00D212C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95A33">
        <w:rPr>
          <w:rFonts w:ascii="Times New Roman" w:hAnsi="Times New Roman"/>
          <w:sz w:val="28"/>
          <w:szCs w:val="28"/>
        </w:rPr>
        <w:t xml:space="preserve">1,5 тыс. руб. </w:t>
      </w:r>
    </w:p>
    <w:p w:rsidR="000B5D83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5D83" w:rsidRPr="00AE78BF" w:rsidRDefault="000B5D83" w:rsidP="000B5D8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AE78BF">
        <w:rPr>
          <w:rFonts w:ascii="Times New Roman" w:hAnsi="Times New Roman"/>
          <w:b/>
          <w:i/>
          <w:sz w:val="28"/>
          <w:szCs w:val="28"/>
        </w:rPr>
        <w:t xml:space="preserve">Осуществление </w:t>
      </w:r>
      <w:r>
        <w:rPr>
          <w:rFonts w:ascii="Times New Roman" w:hAnsi="Times New Roman"/>
          <w:b/>
          <w:i/>
          <w:sz w:val="28"/>
          <w:szCs w:val="28"/>
        </w:rPr>
        <w:t xml:space="preserve">внутреннего </w:t>
      </w:r>
      <w:r w:rsidRPr="00AE78BF">
        <w:rPr>
          <w:rFonts w:ascii="Times New Roman" w:hAnsi="Times New Roman"/>
          <w:b/>
          <w:i/>
          <w:sz w:val="28"/>
          <w:szCs w:val="28"/>
        </w:rPr>
        <w:t>финансового контроля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Эффективная и надежная финансовая система является одним из условий развития экономики.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Контроль за правомерным, в том числе целевым и эффективным использованием бюджетных средств, соблюдением требований бюджетного законодательства является неотъемлемой частью работы </w:t>
      </w:r>
      <w:r>
        <w:rPr>
          <w:rFonts w:ascii="Times New Roman" w:hAnsi="Times New Roman"/>
          <w:sz w:val="28"/>
          <w:szCs w:val="28"/>
        </w:rPr>
        <w:t xml:space="preserve">Управления </w:t>
      </w:r>
      <w:r w:rsidRPr="00920DEA">
        <w:rPr>
          <w:rFonts w:ascii="Times New Roman" w:hAnsi="Times New Roman"/>
          <w:sz w:val="28"/>
          <w:szCs w:val="28"/>
        </w:rPr>
        <w:t>по обеспечению исполнения расходных обязательств.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0B5D83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Конечным результатом решения данной задачи должно стать снижение уровня нарушений бюджетного законодательства при исполнении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, в том числе снижение уровня нецелевого использования бюджетных средств.</w:t>
      </w:r>
    </w:p>
    <w:p w:rsidR="000B5D83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</w:t>
      </w:r>
      <w:r w:rsidRPr="00920DEA">
        <w:rPr>
          <w:rFonts w:ascii="Times New Roman" w:hAnsi="Times New Roman"/>
          <w:b/>
          <w:sz w:val="28"/>
          <w:szCs w:val="28"/>
        </w:rPr>
        <w:t>2. Цели</w:t>
      </w:r>
      <w:r>
        <w:rPr>
          <w:rFonts w:ascii="Times New Roman" w:hAnsi="Times New Roman"/>
          <w:b/>
          <w:sz w:val="28"/>
          <w:szCs w:val="28"/>
        </w:rPr>
        <w:t>,</w:t>
      </w:r>
      <w:r w:rsidRPr="00920DEA">
        <w:rPr>
          <w:rFonts w:ascii="Times New Roman" w:hAnsi="Times New Roman"/>
          <w:b/>
          <w:sz w:val="28"/>
          <w:szCs w:val="28"/>
        </w:rPr>
        <w:t xml:space="preserve">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920DEA" w:rsidRDefault="000B5D83" w:rsidP="000B5D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Стратегическая цель </w:t>
      </w:r>
      <w:r>
        <w:rPr>
          <w:rFonts w:ascii="Times New Roman" w:hAnsi="Times New Roman"/>
          <w:sz w:val="28"/>
          <w:szCs w:val="28"/>
        </w:rPr>
        <w:t>под</w:t>
      </w:r>
      <w:r w:rsidRPr="00920DEA">
        <w:rPr>
          <w:rFonts w:ascii="Times New Roman" w:hAnsi="Times New Roman"/>
          <w:sz w:val="28"/>
          <w:szCs w:val="28"/>
        </w:rPr>
        <w:t>программы – 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обязательств.</w:t>
      </w:r>
    </w:p>
    <w:p w:rsidR="000B5D83" w:rsidRPr="00920DEA" w:rsidRDefault="000B5D83" w:rsidP="000B5D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В числе задач, решаемых программой:</w:t>
      </w:r>
    </w:p>
    <w:p w:rsidR="000B5D83" w:rsidRPr="00920DEA" w:rsidRDefault="000B5D83" w:rsidP="000B5D83">
      <w:pPr>
        <w:widowControl w:val="0"/>
        <w:numPr>
          <w:ilvl w:val="0"/>
          <w:numId w:val="8"/>
        </w:numPr>
        <w:tabs>
          <w:tab w:val="clear" w:pos="180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повышение уровня бюджетного самообеспечения;</w:t>
      </w:r>
    </w:p>
    <w:p w:rsidR="000B5D83" w:rsidRPr="00920DEA" w:rsidRDefault="000B5D83" w:rsidP="000B5D83">
      <w:pPr>
        <w:widowControl w:val="0"/>
        <w:numPr>
          <w:ilvl w:val="0"/>
          <w:numId w:val="8"/>
        </w:numPr>
        <w:tabs>
          <w:tab w:val="clear" w:pos="180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эффективное функционирование казначейской системы исполнения </w:t>
      </w:r>
      <w:r w:rsidRPr="00920DEA">
        <w:rPr>
          <w:rFonts w:ascii="Times New Roman" w:hAnsi="Times New Roman"/>
          <w:sz w:val="28"/>
          <w:szCs w:val="28"/>
        </w:rPr>
        <w:lastRenderedPageBreak/>
        <w:t>бюджета по расходам;</w:t>
      </w:r>
    </w:p>
    <w:p w:rsidR="000B5D83" w:rsidRPr="00920DEA" w:rsidRDefault="000B5D83" w:rsidP="000B5D83">
      <w:pPr>
        <w:widowControl w:val="0"/>
        <w:numPr>
          <w:ilvl w:val="0"/>
          <w:numId w:val="8"/>
        </w:numPr>
        <w:tabs>
          <w:tab w:val="clear" w:pos="180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формирование и организация исполнения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;</w:t>
      </w:r>
    </w:p>
    <w:p w:rsidR="000B5D83" w:rsidRPr="00920DEA" w:rsidRDefault="000B5D83" w:rsidP="000B5D83">
      <w:pPr>
        <w:widowControl w:val="0"/>
        <w:numPr>
          <w:ilvl w:val="0"/>
          <w:numId w:val="8"/>
        </w:numPr>
        <w:tabs>
          <w:tab w:val="clear" w:pos="180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совершенствование форм и методов планирования доходной части бюджета </w:t>
      </w:r>
      <w:r>
        <w:rPr>
          <w:rFonts w:ascii="Times New Roman" w:hAnsi="Times New Roman"/>
          <w:sz w:val="28"/>
          <w:szCs w:val="28"/>
        </w:rPr>
        <w:t>Шемышейского района</w:t>
      </w:r>
      <w:r w:rsidRPr="00920DEA">
        <w:rPr>
          <w:rFonts w:ascii="Times New Roman" w:hAnsi="Times New Roman"/>
          <w:sz w:val="28"/>
          <w:szCs w:val="28"/>
        </w:rPr>
        <w:t>;</w:t>
      </w:r>
    </w:p>
    <w:p w:rsidR="000B5D83" w:rsidRPr="00920DEA" w:rsidRDefault="000B5D83" w:rsidP="000B5D83">
      <w:pPr>
        <w:widowControl w:val="0"/>
        <w:numPr>
          <w:ilvl w:val="0"/>
          <w:numId w:val="8"/>
        </w:numPr>
        <w:tabs>
          <w:tab w:val="clear" w:pos="1800"/>
          <w:tab w:val="num" w:pos="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>осуществление финансового контроля.</w:t>
      </w:r>
    </w:p>
    <w:p w:rsidR="000B5D83" w:rsidRPr="00920DEA" w:rsidRDefault="000B5D83" w:rsidP="000B5D83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8.3.3</w:t>
      </w:r>
      <w:r w:rsidRPr="00920DEA">
        <w:rPr>
          <w:rFonts w:ascii="Times New Roman" w:hAnsi="Times New Roman"/>
          <w:b/>
          <w:sz w:val="28"/>
          <w:szCs w:val="28"/>
        </w:rPr>
        <w:t>. Срок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920DEA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B5D83" w:rsidRPr="00920DEA" w:rsidRDefault="000B5D83" w:rsidP="000B5D83">
      <w:pPr>
        <w:pStyle w:val="ListParagraph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920DEA">
        <w:rPr>
          <w:rFonts w:ascii="Times New Roman" w:hAnsi="Times New Roman"/>
          <w:sz w:val="28"/>
          <w:szCs w:val="28"/>
        </w:rPr>
        <w:t>программы – 201</w:t>
      </w:r>
      <w:r>
        <w:rPr>
          <w:rFonts w:ascii="Times New Roman" w:hAnsi="Times New Roman"/>
          <w:sz w:val="28"/>
          <w:szCs w:val="28"/>
        </w:rPr>
        <w:t>4</w:t>
      </w:r>
      <w:r w:rsidRPr="00920DEA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920DEA">
        <w:rPr>
          <w:rFonts w:ascii="Times New Roman" w:hAnsi="Times New Roman"/>
          <w:sz w:val="28"/>
          <w:szCs w:val="28"/>
        </w:rPr>
        <w:t>годы.</w:t>
      </w:r>
    </w:p>
    <w:p w:rsidR="000B5D83" w:rsidRDefault="000B5D83" w:rsidP="000B5D83">
      <w:pPr>
        <w:pStyle w:val="ListParagraph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8.3.4. </w:t>
      </w:r>
      <w:r w:rsidRPr="00AE78BF">
        <w:rPr>
          <w:rFonts w:ascii="Times New Roman" w:hAnsi="Times New Roman"/>
          <w:b/>
          <w:sz w:val="28"/>
          <w:szCs w:val="28"/>
        </w:rPr>
        <w:t xml:space="preserve">Прогноз сводных показателей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AE78BF">
        <w:rPr>
          <w:rFonts w:ascii="Times New Roman" w:hAnsi="Times New Roman"/>
          <w:b/>
          <w:sz w:val="28"/>
          <w:szCs w:val="28"/>
        </w:rPr>
        <w:t xml:space="preserve">ных заданий на оказание 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AE78BF">
        <w:rPr>
          <w:rFonts w:ascii="Times New Roman" w:hAnsi="Times New Roman"/>
          <w:b/>
          <w:sz w:val="28"/>
          <w:szCs w:val="28"/>
        </w:rPr>
        <w:t xml:space="preserve">ных услуг (выполнение работ) </w:t>
      </w:r>
      <w:r>
        <w:rPr>
          <w:rFonts w:ascii="Times New Roman" w:hAnsi="Times New Roman"/>
          <w:b/>
          <w:sz w:val="28"/>
          <w:szCs w:val="28"/>
        </w:rPr>
        <w:t>муниципальными</w:t>
      </w:r>
      <w:r w:rsidRPr="00AE78BF">
        <w:rPr>
          <w:rFonts w:ascii="Times New Roman" w:hAnsi="Times New Roman"/>
          <w:b/>
          <w:sz w:val="28"/>
          <w:szCs w:val="28"/>
        </w:rPr>
        <w:t xml:space="preserve"> учреждениями </w:t>
      </w:r>
      <w:r w:rsidRPr="00EA21CA">
        <w:rPr>
          <w:rFonts w:ascii="Times New Roman" w:hAnsi="Times New Roman"/>
          <w:b/>
          <w:sz w:val="28"/>
          <w:szCs w:val="28"/>
        </w:rPr>
        <w:t>Шемышейского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муниципально</w:t>
      </w:r>
      <w:r w:rsidRPr="00AE78BF">
        <w:rPr>
          <w:rFonts w:ascii="Times New Roman" w:hAnsi="Times New Roman"/>
          <w:b/>
          <w:sz w:val="28"/>
          <w:szCs w:val="28"/>
        </w:rPr>
        <w:t>й программе</w:t>
      </w: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учреждения Шемышейского района не принимают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участия</w:t>
      </w:r>
      <w:r w:rsidRPr="00AE78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реализации муниципальной программы, в связи с чем необходимость в разработке прогноза сводных показателей муниципальных заданий на оказание муниципальных услуг (выполнение работ) муниципальными учреждениями Шемышейского района по муниципальной программе отсутствует.</w:t>
      </w: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D4016">
        <w:rPr>
          <w:rFonts w:ascii="Times New Roman" w:hAnsi="Times New Roman"/>
          <w:b/>
          <w:sz w:val="28"/>
          <w:szCs w:val="28"/>
        </w:rPr>
        <w:t xml:space="preserve">8.3.5. </w:t>
      </w:r>
      <w:r w:rsidRPr="00AE78BF">
        <w:rPr>
          <w:rFonts w:ascii="Times New Roman" w:hAnsi="Times New Roman"/>
          <w:b/>
          <w:sz w:val="28"/>
          <w:szCs w:val="28"/>
        </w:rPr>
        <w:t xml:space="preserve">Участие </w:t>
      </w:r>
      <w:r>
        <w:rPr>
          <w:rFonts w:ascii="Times New Roman" w:hAnsi="Times New Roman"/>
          <w:b/>
          <w:sz w:val="28"/>
          <w:szCs w:val="28"/>
        </w:rPr>
        <w:t>структурных подразделений администрации Шемышейского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</w:t>
      </w:r>
    </w:p>
    <w:p w:rsidR="000B5D83" w:rsidRPr="00AE78BF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E78BF">
        <w:rPr>
          <w:rFonts w:ascii="Times New Roman" w:hAnsi="Times New Roman"/>
          <w:b/>
          <w:sz w:val="28"/>
          <w:szCs w:val="28"/>
        </w:rPr>
        <w:t>в реализации подпрограммы</w:t>
      </w:r>
    </w:p>
    <w:p w:rsidR="000B5D83" w:rsidRDefault="000B5D83" w:rsidP="000B5D83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Структурные подразделения администрации  Шемышейского района  и другие организации в реализации подпрограммы участия не принимают.</w:t>
      </w:r>
    </w:p>
    <w:p w:rsidR="000B5D83" w:rsidRDefault="000B5D83" w:rsidP="000B5D83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pStyle w:val="ListParagraph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8.3.6</w:t>
      </w:r>
      <w:r w:rsidRPr="00920DEA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подпрограммы</w:t>
      </w:r>
    </w:p>
    <w:p w:rsidR="000B5D83" w:rsidRPr="00920DEA" w:rsidRDefault="000B5D83" w:rsidP="000B5D83">
      <w:pPr>
        <w:pStyle w:val="ListParagraph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0B5D83" w:rsidRPr="00920DEA" w:rsidRDefault="000B5D83" w:rsidP="000B5D83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10594">
        <w:rPr>
          <w:rFonts w:ascii="Times New Roman" w:hAnsi="Times New Roman"/>
          <w:sz w:val="28"/>
          <w:szCs w:val="28"/>
        </w:rPr>
        <w:t>Объем бюджетных ассигнований на реализацию подпрограммы по годам составляет</w:t>
      </w:r>
      <w:r w:rsidRPr="00210594">
        <w:t xml:space="preserve"> </w:t>
      </w:r>
      <w:r w:rsidRPr="00210594">
        <w:rPr>
          <w:rFonts w:ascii="Times New Roman" w:hAnsi="Times New Roman"/>
          <w:sz w:val="28"/>
          <w:szCs w:val="28"/>
        </w:rPr>
        <w:t xml:space="preserve"> 61522,5  тыс. рублей, в том числе в 2014 году – 7800,8  тыс. рублей; в 2015 году – 6589,1</w:t>
      </w:r>
      <w:r w:rsidRPr="00210594">
        <w:rPr>
          <w:rFonts w:ascii="Times New Roman" w:hAnsi="Times New Roman"/>
          <w:bCs/>
          <w:sz w:val="28"/>
          <w:szCs w:val="28"/>
        </w:rPr>
        <w:t xml:space="preserve"> </w:t>
      </w:r>
      <w:r w:rsidRPr="00210594">
        <w:rPr>
          <w:rFonts w:ascii="Times New Roman" w:hAnsi="Times New Roman"/>
          <w:sz w:val="28"/>
          <w:szCs w:val="28"/>
        </w:rPr>
        <w:t>тыс. рублей; в 2016 году – 6478,9 тыс. рублей; в 2017 году – 6813,6</w:t>
      </w:r>
      <w:r w:rsidRPr="00210594">
        <w:rPr>
          <w:rFonts w:ascii="Times New Roman" w:hAnsi="Times New Roman"/>
          <w:bCs/>
          <w:sz w:val="28"/>
          <w:szCs w:val="28"/>
        </w:rPr>
        <w:t xml:space="preserve"> </w:t>
      </w:r>
      <w:r w:rsidRPr="00210594">
        <w:rPr>
          <w:rFonts w:ascii="Times New Roman" w:hAnsi="Times New Roman"/>
          <w:sz w:val="28"/>
          <w:szCs w:val="28"/>
        </w:rPr>
        <w:t>тыс. рублей; в 2018 году – 6689,5 тыс. рублей; в 2019 году – 6972,9</w:t>
      </w:r>
      <w:r w:rsidRPr="00210594">
        <w:rPr>
          <w:rFonts w:ascii="Times New Roman" w:hAnsi="Times New Roman"/>
          <w:bCs/>
          <w:sz w:val="28"/>
          <w:szCs w:val="28"/>
        </w:rPr>
        <w:t xml:space="preserve"> </w:t>
      </w:r>
      <w:r w:rsidRPr="00210594">
        <w:rPr>
          <w:rFonts w:ascii="Times New Roman" w:hAnsi="Times New Roman"/>
          <w:sz w:val="28"/>
          <w:szCs w:val="28"/>
        </w:rPr>
        <w:t>тыс. рублей; в 2020 году – 6725,9 тыс. рублей, в 2021 году – 6725,9 тыс. рублей, в 2022 году – 6725,9 тыс. рублей.</w:t>
      </w:r>
      <w:r w:rsidRPr="00920DEA">
        <w:rPr>
          <w:rFonts w:ascii="Times New Roman" w:hAnsi="Times New Roman"/>
          <w:sz w:val="28"/>
          <w:szCs w:val="28"/>
        </w:rPr>
        <w:t xml:space="preserve"> </w:t>
      </w:r>
    </w:p>
    <w:p w:rsidR="000B5D83" w:rsidRPr="00920DEA" w:rsidRDefault="000B5D83" w:rsidP="000B5D83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73445">
        <w:rPr>
          <w:rFonts w:ascii="Times New Roman" w:hAnsi="Times New Roman"/>
          <w:b/>
          <w:sz w:val="28"/>
          <w:szCs w:val="28"/>
        </w:rPr>
        <w:t>Раздел 9. Предоставление субсидий и субвенций из бюджета Шемышейского района бюджетам поселений Шемышейского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субсидий и субвенций из бюджета Шемышейского района бюджетам поселений Шемышейского района осуществляется по </w:t>
      </w:r>
      <w:r>
        <w:rPr>
          <w:rFonts w:ascii="Times New Roman" w:hAnsi="Times New Roman"/>
          <w:sz w:val="28"/>
          <w:szCs w:val="28"/>
        </w:rPr>
        <w:lastRenderedPageBreak/>
        <w:t>подпрограмме «Предоставление межбюджетных трансфертов из бюджета Шемышейского района» муниципальной программы в рамках бюджетного законодательства и полномочий Управления финансов администрации Шемышейского района.</w:t>
      </w:r>
    </w:p>
    <w:p w:rsidR="000B5D83" w:rsidRDefault="000B5D83" w:rsidP="000B5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подпрограммы «Предоставление межбюджетных трансфертов из бюджета Шемышейского района» муниципальной программы приведена в подразделе 8.2. раздела 8 «Характеристика подпрограмм муниципальной программы» муниципальной программы. 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2063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10</w:t>
      </w:r>
      <w:r w:rsidRPr="003620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Оценка эффективности реализации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36206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5D83" w:rsidRDefault="000B5D83" w:rsidP="000B5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Управлением финансов администрации Шемышейского района в соответствии с Положением об оценке эффективности реализации муниципальных программ Шемышейского района. </w:t>
      </w: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</w:rPr>
      </w:pPr>
    </w:p>
    <w:p w:rsidR="000346F5" w:rsidRDefault="000346F5" w:rsidP="00AB5904">
      <w:pPr>
        <w:pStyle w:val="ConsPlusCell"/>
        <w:spacing w:line="228" w:lineRule="auto"/>
        <w:jc w:val="both"/>
        <w:rPr>
          <w:rFonts w:ascii="Times New Roman" w:hAnsi="Times New Roman"/>
          <w:sz w:val="28"/>
          <w:szCs w:val="28"/>
        </w:rPr>
        <w:sectPr w:rsidR="000346F5" w:rsidSect="00AB59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074" w:type="dxa"/>
        <w:tblInd w:w="108" w:type="dxa"/>
        <w:tblLook w:val="04A0"/>
      </w:tblPr>
      <w:tblGrid>
        <w:gridCol w:w="560"/>
        <w:gridCol w:w="3409"/>
        <w:gridCol w:w="1368"/>
        <w:gridCol w:w="1048"/>
        <w:gridCol w:w="696"/>
        <w:gridCol w:w="696"/>
        <w:gridCol w:w="696"/>
        <w:gridCol w:w="696"/>
        <w:gridCol w:w="696"/>
        <w:gridCol w:w="696"/>
        <w:gridCol w:w="696"/>
        <w:gridCol w:w="696"/>
        <w:gridCol w:w="2121"/>
      </w:tblGrid>
      <w:tr w:rsidR="00E512D5" w:rsidRPr="00E512D5" w:rsidTr="00E512D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12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E512D5" w:rsidRPr="00E512D5" w:rsidTr="00E512D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12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E512D5" w:rsidRPr="00E512D5" w:rsidTr="00E512D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512D5" w:rsidRPr="00E512D5" w:rsidTr="00E512D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512D5" w:rsidRPr="00E512D5" w:rsidTr="00E512D5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512D5" w:rsidRPr="00E512D5" w:rsidTr="00E512D5">
        <w:trPr>
          <w:trHeight w:val="375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ПЕРЕЧЕНЬ</w:t>
            </w:r>
          </w:p>
        </w:tc>
      </w:tr>
      <w:tr w:rsidR="00E512D5" w:rsidRPr="00E512D5" w:rsidTr="00E512D5">
        <w:trPr>
          <w:trHeight w:val="375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целевых показателей муниципальной программы Шемышейского района</w:t>
            </w:r>
          </w:p>
        </w:tc>
      </w:tr>
      <w:tr w:rsidR="00E512D5" w:rsidRPr="00E512D5" w:rsidTr="00E512D5">
        <w:trPr>
          <w:trHeight w:val="375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«Управление муниципальными финансами и муниципальным долгом Шемышейского района на 2014-2022 годы»</w:t>
            </w:r>
          </w:p>
        </w:tc>
      </w:tr>
      <w:tr w:rsidR="00E512D5" w:rsidRPr="00E512D5" w:rsidTr="00E512D5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12D5" w:rsidRPr="00E512D5" w:rsidTr="00E512D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512D5" w:rsidRPr="00E512D5" w:rsidTr="00E512D5">
        <w:trPr>
          <w:trHeight w:val="330"/>
        </w:trPr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10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финансов администрации Шемышейского района Пензенской области</w:t>
            </w:r>
          </w:p>
        </w:tc>
      </w:tr>
      <w:tr w:rsidR="00E512D5" w:rsidRPr="00E512D5" w:rsidTr="00E512D5">
        <w:trPr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Еденица измерения</w:t>
            </w:r>
          </w:p>
        </w:tc>
        <w:tc>
          <w:tcPr>
            <w:tcW w:w="873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Целевые значения показателей</w:t>
            </w:r>
          </w:p>
        </w:tc>
      </w:tr>
      <w:tr w:rsidR="00E512D5" w:rsidRPr="00E512D5" w:rsidTr="00E512D5">
        <w:trPr>
          <w:trHeight w:val="64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Целевое значение</w:t>
            </w:r>
          </w:p>
        </w:tc>
      </w:tr>
      <w:tr w:rsidR="00E512D5" w:rsidRPr="00E512D5" w:rsidTr="00E512D5">
        <w:trPr>
          <w:trHeight w:val="315"/>
        </w:trPr>
        <w:tc>
          <w:tcPr>
            <w:tcW w:w="1407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12D5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«Управление муниципальными финансами и муниципальным долгом Шемышейского района на 2014-2022 годы»</w:t>
            </w:r>
          </w:p>
        </w:tc>
      </w:tr>
      <w:tr w:rsidR="00E512D5" w:rsidRPr="00E512D5" w:rsidTr="00E512D5">
        <w:trPr>
          <w:trHeight w:val="94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25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 не должен превышать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285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утвержденном 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330"/>
        </w:trPr>
        <w:tc>
          <w:tcPr>
            <w:tcW w:w="1407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 «Управление муниципальным долгом Шемышейского района»</w:t>
            </w:r>
          </w:p>
        </w:tc>
      </w:tr>
      <w:tr w:rsidR="00E512D5" w:rsidRPr="00E512D5" w:rsidTr="00E512D5">
        <w:trPr>
          <w:trHeight w:val="157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объема муниципального долга Шемышейского района к общему годовому объему доходов бюджета Шемышейского района без </w:t>
            </w: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учета объема безвозмездных поступлений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25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объема расходов на обслуживание муниципальнного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E512D5" w:rsidRPr="00E512D5" w:rsidTr="00E512D5">
        <w:trPr>
          <w:trHeight w:val="9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тыс.руб.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512D5" w:rsidRPr="00E512D5" w:rsidTr="00E512D5">
        <w:trPr>
          <w:trHeight w:val="330"/>
        </w:trPr>
        <w:tc>
          <w:tcPr>
            <w:tcW w:w="1407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E512D5" w:rsidRPr="00E512D5" w:rsidTr="00E512D5">
        <w:trPr>
          <w:trHeight w:val="63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гарантированный уровень расчётной бюджетной обеспеченности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E512D5" w:rsidRPr="00E512D5" w:rsidTr="00E512D5">
        <w:trPr>
          <w:trHeight w:val="63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E512D5" w:rsidRPr="00E512D5" w:rsidTr="00E512D5">
        <w:trPr>
          <w:trHeight w:val="64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Сводная оценка качества управления муниципальными </w:t>
            </w: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финансами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E512D5" w:rsidRPr="00E512D5" w:rsidTr="00E512D5">
        <w:trPr>
          <w:trHeight w:val="330"/>
        </w:trPr>
        <w:tc>
          <w:tcPr>
            <w:tcW w:w="140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E512D5" w:rsidRPr="00E512D5" w:rsidTr="00E512D5">
        <w:trPr>
          <w:trHeight w:val="94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E512D5" w:rsidRPr="00E512D5" w:rsidTr="00E512D5">
        <w:trPr>
          <w:trHeight w:val="63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налоговых и неналоговых доходов к расходам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40</w:t>
            </w:r>
          </w:p>
        </w:tc>
      </w:tr>
      <w:tr w:rsidR="00E512D5" w:rsidRPr="00E512D5" w:rsidTr="00E512D5">
        <w:trPr>
          <w:trHeight w:val="18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94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Время исполнения надлежаще оформленных платежных документов, представленных: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12D5" w:rsidRPr="00E512D5" w:rsidTr="00E512D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а) получателями бюджетных средств;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512D5" w:rsidRPr="00E512D5" w:rsidTr="00E512D5">
        <w:trPr>
          <w:trHeight w:val="63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б) муниципальными бюджетными учреждениями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E512D5" w:rsidRPr="00E512D5" w:rsidTr="00E512D5">
        <w:trPr>
          <w:trHeight w:val="94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98</w:t>
            </w:r>
          </w:p>
        </w:tc>
      </w:tr>
      <w:tr w:rsidR="00E512D5" w:rsidRPr="00E512D5" w:rsidTr="00E512D5">
        <w:trPr>
          <w:trHeight w:val="94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512D5" w:rsidRPr="00E512D5" w:rsidTr="00E512D5">
        <w:trPr>
          <w:trHeight w:val="15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2D5">
              <w:rPr>
                <w:rFonts w:ascii="Times New Roman" w:hAnsi="Times New Roman"/>
                <w:color w:val="000000"/>
                <w:sz w:val="24"/>
                <w:szCs w:val="24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12D5" w:rsidRPr="00E512D5" w:rsidRDefault="00E512D5" w:rsidP="00E512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512D5">
              <w:rPr>
                <w:rFonts w:ascii="Times New Roman" w:hAnsi="Times New Roman"/>
                <w:color w:val="000000"/>
              </w:rPr>
              <w:t>10</w:t>
            </w:r>
          </w:p>
        </w:tc>
      </w:tr>
    </w:tbl>
    <w:p w:rsidR="000346F5" w:rsidRDefault="000346F5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  <w:sectPr w:rsidR="007B6574" w:rsidSect="000346F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498" w:type="dxa"/>
        <w:tblInd w:w="108" w:type="dxa"/>
        <w:tblLook w:val="04A0"/>
      </w:tblPr>
      <w:tblGrid>
        <w:gridCol w:w="709"/>
        <w:gridCol w:w="1860"/>
        <w:gridCol w:w="2080"/>
        <w:gridCol w:w="2014"/>
        <w:gridCol w:w="2835"/>
      </w:tblGrid>
      <w:tr w:rsidR="007B6574" w:rsidRPr="007B6574" w:rsidTr="00A95536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B6574" w:rsidRPr="007B6574" w:rsidTr="00A95536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</w:t>
            </w:r>
            <w:r w:rsidRPr="007B65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программе</w:t>
            </w:r>
          </w:p>
        </w:tc>
      </w:tr>
      <w:tr w:rsidR="007B6574" w:rsidRPr="007B6574" w:rsidTr="00A95536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B6574" w:rsidRPr="007B6574" w:rsidTr="00A9553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</w:tr>
      <w:tr w:rsidR="007B6574" w:rsidRPr="007B6574" w:rsidTr="00A9553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</w:tr>
      <w:tr w:rsidR="007B6574" w:rsidRPr="007B6574" w:rsidTr="00A9553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rPr>
                <w:color w:val="000000"/>
              </w:rPr>
            </w:pPr>
          </w:p>
        </w:tc>
      </w:tr>
      <w:tr w:rsidR="007B6574" w:rsidRPr="007B6574" w:rsidTr="00A95536">
        <w:trPr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СВЕДЕНИЯ</w:t>
            </w:r>
          </w:p>
        </w:tc>
      </w:tr>
      <w:tr w:rsidR="007B6574" w:rsidRPr="007B6574" w:rsidTr="00A95536">
        <w:trPr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 основных мерах правового регулирования в сфере</w:t>
            </w:r>
          </w:p>
        </w:tc>
      </w:tr>
      <w:tr w:rsidR="007B6574" w:rsidRPr="007B6574" w:rsidTr="00A95536">
        <w:trPr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муниципальной программы Шемышейского района</w:t>
            </w:r>
          </w:p>
        </w:tc>
      </w:tr>
      <w:tr w:rsidR="007B6574" w:rsidRPr="007B6574" w:rsidTr="00A95536">
        <w:trPr>
          <w:trHeight w:val="37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7B6574" w:rsidRPr="007B6574" w:rsidTr="00A95536">
        <w:trPr>
          <w:trHeight w:val="390"/>
        </w:trPr>
        <w:tc>
          <w:tcPr>
            <w:tcW w:w="949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7B6574" w:rsidRPr="007B6574" w:rsidTr="00A95536">
        <w:trPr>
          <w:trHeight w:val="19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положения нормативного правового  акта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структурного подразделения администрации Шемышейского района,  ответственного за    подготовку нормативного   правового акта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Ожидаемые сроки принятия</w:t>
            </w:r>
          </w:p>
        </w:tc>
      </w:tr>
      <w:tr w:rsidR="007B6574" w:rsidRPr="007B6574" w:rsidTr="00A95536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B6574" w:rsidRPr="007B6574" w:rsidTr="00A95536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 «Управление муниципальным долгом Шемышейского района»</w:t>
            </w:r>
          </w:p>
        </w:tc>
      </w:tr>
      <w:tr w:rsidR="007B6574" w:rsidRPr="007B6574" w:rsidTr="00A95536">
        <w:trPr>
          <w:trHeight w:val="15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бюджете Шемышейского района  на очередной  финансовый год  и плановый период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 администрации Шемышейского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  <w:tr w:rsidR="007B6574" w:rsidRPr="007B6574" w:rsidTr="00A95536">
        <w:trPr>
          <w:trHeight w:val="37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внесении  изменений  в Решение Собрания  представителей Шемышейского района о бюджете Шемышейского района на очередной финансовый год  и плановый период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 администрации Шемышейского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  <w:tr w:rsidR="007B6574" w:rsidRPr="007B6574" w:rsidTr="00A95536">
        <w:trPr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7B6574" w:rsidRPr="007B6574" w:rsidTr="00A95536">
        <w:trPr>
          <w:trHeight w:val="19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бюджете Шемышейского района на очередной финансовый год  и плановый период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 администрации Шемышейского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  <w:tr w:rsidR="007B6574" w:rsidRPr="007B6574" w:rsidTr="00A95536">
        <w:trPr>
          <w:trHeight w:val="3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внесении  изменений в решение Собрания  представителей Шемышейского района о бюджете Шемышейского района на очередной финансовый год и плановый период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  <w:tr w:rsidR="007B6574" w:rsidRPr="007B6574" w:rsidTr="00A95536">
        <w:trPr>
          <w:trHeight w:val="285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внесении изменений в положение «О бюджетном устройстве и бюджетном процессе в Шемышейском районе»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 администрации Шемышейского района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  <w:tr w:rsidR="007B6574" w:rsidRPr="007B6574" w:rsidTr="00A95536">
        <w:trPr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3 «Обеспечение деятельности Управления  финансов администрации Шемышейского района»</w:t>
            </w:r>
          </w:p>
        </w:tc>
      </w:tr>
      <w:tr w:rsidR="007B6574" w:rsidRPr="007B6574" w:rsidTr="00A95536">
        <w:trPr>
          <w:trHeight w:val="15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Решение  Собрания представителей Шемышейского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О бюджете Шемышейского района на очередной финансовый год и плановый период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финансов  администрации Шемышейского района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574" w:rsidRPr="007B6574" w:rsidRDefault="007B6574" w:rsidP="007B65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574">
              <w:rPr>
                <w:rFonts w:ascii="Times New Roman" w:hAnsi="Times New Roman"/>
                <w:color w:val="000000"/>
                <w:sz w:val="24"/>
                <w:szCs w:val="24"/>
              </w:rPr>
              <w:t>2014-2022 годы</w:t>
            </w:r>
          </w:p>
        </w:tc>
      </w:tr>
    </w:tbl>
    <w:p w:rsidR="007B6574" w:rsidRDefault="007B6574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  <w:sectPr w:rsidR="0059598A" w:rsidSect="007B65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43" w:type="dxa"/>
        <w:tblInd w:w="108" w:type="dxa"/>
        <w:tblLayout w:type="fixed"/>
        <w:tblLook w:val="04A0"/>
      </w:tblPr>
      <w:tblGrid>
        <w:gridCol w:w="560"/>
        <w:gridCol w:w="1780"/>
        <w:gridCol w:w="2200"/>
        <w:gridCol w:w="1839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59598A" w:rsidRPr="0059598A" w:rsidTr="00EC755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9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59598A" w:rsidRPr="0059598A" w:rsidTr="00EC755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9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59598A" w:rsidRPr="0059598A" w:rsidTr="00EC7558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598A" w:rsidRPr="0059598A" w:rsidTr="00EC755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</w:tr>
      <w:tr w:rsidR="0059598A" w:rsidRPr="0059598A" w:rsidTr="00EC7558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</w:tr>
      <w:tr w:rsidR="0059598A" w:rsidRPr="0059598A" w:rsidTr="00EC7558">
        <w:trPr>
          <w:trHeight w:val="375"/>
        </w:trPr>
        <w:tc>
          <w:tcPr>
            <w:tcW w:w="153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РЕСУРСНОЕ ОБЕСПЕЧЕНИЕ</w:t>
            </w:r>
          </w:p>
        </w:tc>
      </w:tr>
      <w:tr w:rsidR="0059598A" w:rsidRPr="0059598A" w:rsidTr="00EC7558">
        <w:trPr>
          <w:trHeight w:val="375"/>
        </w:trPr>
        <w:tc>
          <w:tcPr>
            <w:tcW w:w="153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муниципальной программы за счет всех источников финансирования</w:t>
            </w:r>
          </w:p>
        </w:tc>
      </w:tr>
      <w:tr w:rsidR="0059598A" w:rsidRPr="0059598A" w:rsidTr="00EC7558">
        <w:trPr>
          <w:trHeight w:val="375"/>
        </w:trPr>
        <w:tc>
          <w:tcPr>
            <w:tcW w:w="153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«Управление муниципальными финансами и муниципальным долгом Шемышейского района на 2014-2022 годы»</w:t>
            </w:r>
          </w:p>
        </w:tc>
      </w:tr>
      <w:tr w:rsidR="0059598A" w:rsidRPr="0059598A" w:rsidTr="00EC7558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98A" w:rsidRPr="0059598A" w:rsidRDefault="0059598A" w:rsidP="0059598A">
            <w:pPr>
              <w:spacing w:after="0" w:line="240" w:lineRule="auto"/>
              <w:rPr>
                <w:color w:val="000000"/>
              </w:rPr>
            </w:pPr>
          </w:p>
        </w:tc>
      </w:tr>
      <w:tr w:rsidR="0059598A" w:rsidRPr="0059598A" w:rsidTr="00EC7558">
        <w:trPr>
          <w:trHeight w:val="1260"/>
        </w:trPr>
        <w:tc>
          <w:tcPr>
            <w:tcW w:w="4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80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</w:tr>
      <w:tr w:rsidR="0059598A" w:rsidRPr="0059598A" w:rsidTr="00EC7558">
        <w:trPr>
          <w:trHeight w:val="69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96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Оценка расходов, тыс. рублей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EC7558">
            <w:pPr>
              <w:spacing w:after="0" w:line="240" w:lineRule="auto"/>
              <w:ind w:right="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«Управление муниципальными финансами и муниципальным долгом Шемышейского района на 2014-2020 годы»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29119,4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27335,6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28891,8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31185,4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39563,2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30256,1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30234,6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30234,6</w:t>
            </w:r>
          </w:p>
        </w:tc>
      </w:tr>
      <w:tr w:rsidR="0059598A" w:rsidRPr="0059598A" w:rsidTr="00EC7558">
        <w:trPr>
          <w:trHeight w:val="9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28354,4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26547,2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28149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30439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34242,4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41724,9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25124,5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</w:tr>
      <w:tr w:rsidR="0059598A" w:rsidRPr="0059598A" w:rsidTr="00EC7558">
        <w:trPr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</w:tr>
      <w:tr w:rsidR="0059598A" w:rsidRPr="0059598A" w:rsidTr="00EC7558">
        <w:trPr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4442,4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4574,5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4168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</w:tr>
      <w:tr w:rsidR="0059598A" w:rsidRPr="0059598A" w:rsidTr="00EC7558">
        <w:trPr>
          <w:trHeight w:val="66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поселений  Шемышейского района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42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долгом Шемышейского района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30,8</w:t>
            </w:r>
          </w:p>
        </w:tc>
      </w:tr>
      <w:tr w:rsidR="0059598A" w:rsidRPr="0059598A" w:rsidTr="00EC7558">
        <w:trPr>
          <w:trHeight w:val="64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59598A" w:rsidRPr="0059598A" w:rsidTr="00EC7558">
        <w:trPr>
          <w:trHeight w:val="9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9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66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поселений  Шемышейского района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4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межбюджетных трансфертов из бюджета Шемышейского района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32843,7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23282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23477,9</w:t>
            </w:r>
          </w:p>
        </w:tc>
      </w:tr>
      <w:tr w:rsidR="0059598A" w:rsidRPr="0059598A" w:rsidTr="00EC7558">
        <w:trPr>
          <w:trHeight w:val="72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27527,1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18155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18185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18185</w:t>
            </w:r>
          </w:p>
        </w:tc>
      </w:tr>
      <w:tr w:rsidR="0059598A" w:rsidRPr="0059598A" w:rsidTr="00EC7558">
        <w:trPr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 межбюджетные  трансферты из федерального бюджета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</w:tr>
      <w:tr w:rsidR="0059598A" w:rsidRPr="0059598A" w:rsidTr="00EC7558">
        <w:trPr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</w:tr>
      <w:tr w:rsidR="0059598A" w:rsidRPr="0059598A" w:rsidTr="00EC7558">
        <w:trPr>
          <w:trHeight w:val="6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 поселений Шемышейского района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3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Управления финансов администрации Шемышейского района</w:t>
            </w: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6972,9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6725,9</w:t>
            </w:r>
          </w:p>
        </w:tc>
      </w:tr>
      <w:tr w:rsidR="0059598A" w:rsidRPr="0059598A" w:rsidTr="00EC7558">
        <w:trPr>
          <w:trHeight w:val="76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6685,3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6968,3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</w:tr>
      <w:tr w:rsidR="0059598A" w:rsidRPr="0059598A" w:rsidTr="00EC7558">
        <w:trPr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</w:t>
            </w: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федерального бюджета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</w:tr>
      <w:tr w:rsidR="0059598A" w:rsidRPr="0059598A" w:rsidTr="00EC7558">
        <w:trPr>
          <w:trHeight w:val="7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 поселений Шемышейского района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9598A" w:rsidRPr="0059598A" w:rsidTr="00EC7558">
        <w:trPr>
          <w:trHeight w:val="58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598A" w:rsidRPr="0059598A" w:rsidRDefault="0059598A" w:rsidP="00595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9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9598A" w:rsidRDefault="0059598A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244D7" w:rsidRDefault="005244D7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244D7" w:rsidRDefault="005244D7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5244D7" w:rsidRDefault="005244D7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tbl>
      <w:tblPr>
        <w:tblW w:w="13608" w:type="dxa"/>
        <w:tblInd w:w="108" w:type="dxa"/>
        <w:tblLayout w:type="fixed"/>
        <w:tblLook w:val="04A0"/>
      </w:tblPr>
      <w:tblGrid>
        <w:gridCol w:w="531"/>
        <w:gridCol w:w="1170"/>
        <w:gridCol w:w="1276"/>
        <w:gridCol w:w="1134"/>
        <w:gridCol w:w="567"/>
        <w:gridCol w:w="480"/>
        <w:gridCol w:w="510"/>
        <w:gridCol w:w="995"/>
        <w:gridCol w:w="546"/>
        <w:gridCol w:w="729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244D7" w:rsidRPr="005244D7" w:rsidTr="005244D7">
        <w:trPr>
          <w:trHeight w:val="37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5244D7" w:rsidRPr="005244D7" w:rsidTr="005244D7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5244D7" w:rsidRPr="005244D7" w:rsidTr="005244D7">
        <w:trPr>
          <w:trHeight w:val="37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44D7" w:rsidRPr="005244D7" w:rsidTr="005244D7">
        <w:trPr>
          <w:trHeight w:val="37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</w:tr>
      <w:tr w:rsidR="005244D7" w:rsidRPr="005244D7" w:rsidTr="005244D7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</w:tr>
      <w:tr w:rsidR="005244D7" w:rsidRPr="005244D7" w:rsidTr="005244D7">
        <w:trPr>
          <w:trHeight w:val="375"/>
        </w:trPr>
        <w:tc>
          <w:tcPr>
            <w:tcW w:w="13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РЕСУРСНОЕ ОБЕСПЕЧЕНИЕ</w:t>
            </w:r>
          </w:p>
        </w:tc>
      </w:tr>
      <w:tr w:rsidR="005244D7" w:rsidRPr="005244D7" w:rsidTr="005244D7">
        <w:trPr>
          <w:trHeight w:val="375"/>
        </w:trPr>
        <w:tc>
          <w:tcPr>
            <w:tcW w:w="13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реализации муниципальной программы «Управление муниципальными финансами </w:t>
            </w:r>
          </w:p>
        </w:tc>
      </w:tr>
      <w:tr w:rsidR="005244D7" w:rsidRPr="005244D7" w:rsidTr="005244D7">
        <w:trPr>
          <w:trHeight w:val="375"/>
        </w:trPr>
        <w:tc>
          <w:tcPr>
            <w:tcW w:w="13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 за счет средств</w:t>
            </w:r>
          </w:p>
        </w:tc>
      </w:tr>
      <w:tr w:rsidR="005244D7" w:rsidRPr="005244D7" w:rsidTr="005244D7">
        <w:trPr>
          <w:trHeight w:val="375"/>
        </w:trPr>
        <w:tc>
          <w:tcPr>
            <w:tcW w:w="13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бюджета Шемышейского района</w:t>
            </w:r>
          </w:p>
        </w:tc>
      </w:tr>
      <w:tr w:rsidR="005244D7" w:rsidRPr="005244D7" w:rsidTr="005244D7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4D7" w:rsidRPr="005244D7" w:rsidRDefault="005244D7" w:rsidP="005244D7">
            <w:pPr>
              <w:spacing w:after="0" w:line="240" w:lineRule="auto"/>
              <w:rPr>
                <w:color w:val="000000"/>
              </w:rPr>
            </w:pPr>
          </w:p>
        </w:tc>
      </w:tr>
      <w:tr w:rsidR="005244D7" w:rsidRPr="005244D7" w:rsidTr="005244D7">
        <w:trPr>
          <w:trHeight w:val="1140"/>
        </w:trPr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 муниципальной  программы</w:t>
            </w:r>
          </w:p>
        </w:tc>
        <w:tc>
          <w:tcPr>
            <w:tcW w:w="10631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финансов  администрации Шемышейского района</w:t>
            </w:r>
          </w:p>
        </w:tc>
      </w:tr>
      <w:tr w:rsidR="005244D7" w:rsidRPr="005244D7" w:rsidTr="005244D7">
        <w:trPr>
          <w:trHeight w:val="60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 муниципальной программы, подпрограммы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 исполнитель, соисполнитель, подпрограммы, ДЦП</w:t>
            </w:r>
          </w:p>
        </w:tc>
        <w:tc>
          <w:tcPr>
            <w:tcW w:w="30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Код бюджетной классификации </w:t>
            </w: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</w:rPr>
              <w:t>&lt;1&gt;</w:t>
            </w:r>
          </w:p>
        </w:tc>
        <w:tc>
          <w:tcPr>
            <w:tcW w:w="639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бюджета Шемышейского района, тыс. рублей</w:t>
            </w:r>
          </w:p>
        </w:tc>
      </w:tr>
      <w:tr w:rsidR="005244D7" w:rsidRPr="005244D7" w:rsidTr="005244D7">
        <w:trPr>
          <w:trHeight w:val="43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</w:tr>
      <w:tr w:rsidR="005244D7" w:rsidRPr="005244D7" w:rsidTr="005244D7">
        <w:trPr>
          <w:trHeight w:val="88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Код классификации источников финансирования дефицита бюджета *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</w:tr>
      <w:tr w:rsidR="005244D7" w:rsidRPr="005244D7" w:rsidTr="005244D7">
        <w:trPr>
          <w:trHeight w:val="46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ind w:right="371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Муниципальная программа  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Управление муниципальными финансами и муниципальным долгом Шемышейского района на 2014-2020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Х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28 354,4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26 547,2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28 149,0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30 439,0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34 242,4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41 724,9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24 937,1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24 937,1</w:t>
            </w:r>
          </w:p>
        </w:tc>
      </w:tr>
      <w:tr w:rsidR="005244D7" w:rsidRPr="005244D7" w:rsidTr="005244D7">
        <w:trPr>
          <w:trHeight w:val="223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ответственный  исполнитель – Управления финансов администрации Шемышейского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28 354,4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26 547,2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28 149,0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30 439,0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34 242,4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41 724,9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25 124,5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24 937,1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24 937,1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Подпрограмма 1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Управление муниципал</w:t>
            </w:r>
            <w:r w:rsidRPr="005244D7">
              <w:rPr>
                <w:rFonts w:ascii="Times New Roman" w:hAnsi="Times New Roman"/>
                <w:color w:val="000000"/>
              </w:rPr>
              <w:lastRenderedPageBreak/>
              <w:t>ьным долгом Шемышейского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1 079,3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1 129,9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532,3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153,1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290,2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248,2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30,8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</w:rPr>
              <w:t>30,8</w:t>
            </w:r>
          </w:p>
        </w:tc>
      </w:tr>
      <w:tr w:rsidR="005244D7" w:rsidRPr="005244D7" w:rsidTr="005244D7">
        <w:trPr>
          <w:trHeight w:val="40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ответственный  исполнитель – Управление финансов администрации Шемышейского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1212087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40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1210281870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0,7</w:t>
            </w:r>
          </w:p>
        </w:tc>
      </w:tr>
      <w:tr w:rsidR="005244D7" w:rsidRPr="005244D7" w:rsidTr="005244D7">
        <w:trPr>
          <w:trHeight w:val="14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1212089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1 058,5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1 116,0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52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1210281880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4,3</w:t>
            </w:r>
          </w:p>
        </w:tc>
      </w:tr>
      <w:tr w:rsidR="005244D7" w:rsidRPr="005244D7" w:rsidTr="005244D7">
        <w:trPr>
          <w:trHeight w:val="46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1210281890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color w:val="000000"/>
                <w:sz w:val="24"/>
                <w:szCs w:val="24"/>
              </w:rPr>
              <w:t>518,4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273,8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25,8</w:t>
            </w:r>
          </w:p>
        </w:tc>
      </w:tr>
      <w:tr w:rsidR="005244D7" w:rsidRPr="005244D7" w:rsidTr="005244D7">
        <w:trPr>
          <w:trHeight w:val="40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Подпрограмма 2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Предоставление межбюджетных трансфертов из бюджета Шемышейского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21 137,8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27 527,1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34 466,4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18 185,0</w:t>
            </w:r>
          </w:p>
        </w:tc>
      </w:tr>
      <w:tr w:rsidR="005244D7" w:rsidRPr="005244D7" w:rsidTr="005244D7">
        <w:trPr>
          <w:trHeight w:val="39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ответственный исполнитель – Управление финансов администрации Шемышейского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1228001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17 360,1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17 054,2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6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1228003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2 114,2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1 774,0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1220180010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16 554,2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16 554,2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17 083,0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18 283,0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17 155,0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17 185,0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17 185,0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1220180030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4 583,6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6 918,1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10 444,1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16 183,4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1 000,0</w:t>
            </w:r>
          </w:p>
        </w:tc>
      </w:tr>
      <w:tr w:rsidR="005244D7" w:rsidRPr="005244D7" w:rsidTr="005244D7">
        <w:trPr>
          <w:trHeight w:val="36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Подпрограмма 3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 xml:space="preserve">Обеспечение деятельности Управление финансов </w:t>
            </w:r>
            <w:r w:rsidRPr="005244D7">
              <w:rPr>
                <w:rFonts w:ascii="Times New Roman" w:hAnsi="Times New Roman"/>
                <w:color w:val="000000"/>
              </w:rPr>
              <w:lastRenderedPageBreak/>
              <w:t>администрации Шемышейского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4D7" w:rsidRPr="005244D7" w:rsidRDefault="005244D7" w:rsidP="005244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6 685,3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6 968,3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6 721,3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4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6 721,3</w:t>
            </w:r>
          </w:p>
        </w:tc>
      </w:tr>
      <w:tr w:rsidR="005244D7" w:rsidRPr="005244D7" w:rsidTr="005244D7">
        <w:trPr>
          <w:trHeight w:val="34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ответственный  исполнит</w:t>
            </w:r>
            <w:r w:rsidRPr="005244D7">
              <w:rPr>
                <w:rFonts w:ascii="Times New Roman" w:hAnsi="Times New Roman"/>
                <w:color w:val="000000"/>
              </w:rPr>
              <w:lastRenderedPageBreak/>
              <w:t>ель – Управление финансов администрации Шемышейского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lastRenderedPageBreak/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7 130,6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1238041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1238041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1230102100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5 720,3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6 093,0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5 786,5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6 096,0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6 054,0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6 254,5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6 254,5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35,0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667,6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462,6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262,1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262,1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13,7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1230180410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5244D7" w:rsidRPr="005244D7" w:rsidTr="005244D7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44D7" w:rsidRPr="005244D7" w:rsidRDefault="005244D7" w:rsidP="00524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1230180410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color w:val="000000"/>
              </w:rPr>
            </w:pPr>
            <w:r w:rsidRPr="005244D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244D7" w:rsidRPr="005244D7" w:rsidRDefault="005244D7" w:rsidP="00524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244D7">
              <w:rPr>
                <w:rFonts w:ascii="Times New Roman" w:hAnsi="Times New Roman"/>
                <w:color w:val="000000"/>
              </w:rPr>
              <w:t>156,0</w:t>
            </w:r>
          </w:p>
        </w:tc>
      </w:tr>
    </w:tbl>
    <w:p w:rsidR="005244D7" w:rsidRDefault="005244D7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tbl>
      <w:tblPr>
        <w:tblW w:w="14473" w:type="dxa"/>
        <w:tblInd w:w="108" w:type="dxa"/>
        <w:tblLayout w:type="fixed"/>
        <w:tblLook w:val="04A0"/>
      </w:tblPr>
      <w:tblGrid>
        <w:gridCol w:w="709"/>
        <w:gridCol w:w="960"/>
        <w:gridCol w:w="599"/>
        <w:gridCol w:w="219"/>
        <w:gridCol w:w="236"/>
        <w:gridCol w:w="236"/>
        <w:gridCol w:w="869"/>
        <w:gridCol w:w="691"/>
        <w:gridCol w:w="301"/>
        <w:gridCol w:w="691"/>
        <w:gridCol w:w="425"/>
        <w:gridCol w:w="691"/>
        <w:gridCol w:w="461"/>
        <w:gridCol w:w="691"/>
        <w:gridCol w:w="159"/>
        <w:gridCol w:w="691"/>
        <w:gridCol w:w="302"/>
        <w:gridCol w:w="691"/>
        <w:gridCol w:w="159"/>
        <w:gridCol w:w="691"/>
        <w:gridCol w:w="160"/>
        <w:gridCol w:w="691"/>
        <w:gridCol w:w="1169"/>
        <w:gridCol w:w="691"/>
        <w:gridCol w:w="269"/>
        <w:gridCol w:w="298"/>
        <w:gridCol w:w="723"/>
      </w:tblGrid>
      <w:tr w:rsidR="00F3510E" w:rsidRPr="00F3510E" w:rsidTr="00F3510E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510E" w:rsidRPr="00F3510E" w:rsidTr="00F3510E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510E" w:rsidRPr="00F3510E" w:rsidTr="00F3510E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BF2" w:rsidRDefault="00F62BF2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3510E" w:rsidRPr="00F62BF2" w:rsidRDefault="00F62BF2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2BF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510E" w:rsidRPr="00F3510E" w:rsidTr="00F3510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62BF2" w:rsidRDefault="00F62BF2" w:rsidP="00F62BF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2BF2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программе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13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13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13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1375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F3510E" w:rsidRPr="00F3510E" w:rsidTr="00F3510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26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 исполнения (год)</w:t>
            </w:r>
          </w:p>
        </w:tc>
        <w:tc>
          <w:tcPr>
            <w:tcW w:w="581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Показатели   результата  мероприятия по годам</w:t>
            </w:r>
          </w:p>
        </w:tc>
      </w:tr>
      <w:tr w:rsidR="00F3510E" w:rsidRPr="00F3510E" w:rsidTr="00F3510E">
        <w:trPr>
          <w:gridAfter w:val="1"/>
          <w:wAfter w:w="723" w:type="dxa"/>
          <w:trHeight w:val="159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Бюджеты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3118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«Управление муниципальными финансами 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муниципальным долгом Шемышейского района на 2014-2022 годы»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Цель программы -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единой муниципальной финансовой, бюджетной и налоговой политики в Шемышейском районе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1. Обеспечение сбалансированности и устойчивости бюджетной системы и организация бюджетного процесса</w:t>
            </w:r>
          </w:p>
        </w:tc>
      </w:tr>
      <w:tr w:rsidR="00F3510E" w:rsidRPr="00F3510E" w:rsidTr="00F3510E">
        <w:trPr>
          <w:gridAfter w:val="1"/>
          <w:wAfter w:w="723" w:type="dxa"/>
          <w:trHeight w:val="184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«Обеспечение деятельности Управления финансов администрации Шемышейского района»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61522,5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61499,9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6689,5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6685,3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6972,9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2. Управление муниципальным долгом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378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«Управление муниципальным долгом Шемышейского района»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3. Совершенствование межбюджетных отношений</w:t>
            </w:r>
          </w:p>
        </w:tc>
      </w:tr>
      <w:tr w:rsidR="00F3510E" w:rsidRPr="00F3510E" w:rsidTr="00F3510E">
        <w:trPr>
          <w:gridAfter w:val="1"/>
          <w:wAfter w:w="723" w:type="dxa"/>
          <w:trHeight w:val="441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«Предоставление межбюджетных трансфертов из бюджета Шемышейского района»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229036,6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199431,1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предусмот-ренных муниципальной программой межбюджетных трансфертов из бюджета Шемышейского района бюджетам поселений, в объеме, утвержденном  решением Собрания представителей Шемышейского района о бюджете Шемышейского района на очередной финансовый год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32843,7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27527,1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23282,0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48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294083,7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264455,6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21852,7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29119,4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28354,4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27335,6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26547,2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28891,8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28149,0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31185,4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30439,0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39563,2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34242,4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4442,4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47263,0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41724,9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30256,1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25124,5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4168,0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30234,6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30234,6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1«Управление муниципальным долгом Шемышейского района»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оптимизация управления муниципальным долгом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6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 «Оптимизация объема и структуры муниципального долга Шемышейского района, соблюдение  установленного  законодательством ограничения объема муниципального долга»</w:t>
            </w:r>
          </w:p>
        </w:tc>
      </w:tr>
      <w:tr w:rsidR="00F3510E" w:rsidRPr="00F3510E" w:rsidTr="00F3510E">
        <w:trPr>
          <w:gridAfter w:val="1"/>
          <w:wAfter w:w="723" w:type="dxa"/>
          <w:trHeight w:val="217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погашение долговых обязательств Шемышейского района и 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заемщиками обязательств по выданным муниципальным гарантиям Шемышейского района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финансов  администрации Шемышейского района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объема муниципального долга Шемышейского района к общему годовому объему доходов бюджета Шемышейского района без учета объема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безвозмездных поступлений      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6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6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 «Соблюдение установленного законодательством ограничения предельного объема расходов на обслуживание муниципального долга»</w:t>
            </w:r>
          </w:p>
        </w:tc>
      </w:tr>
      <w:tr w:rsidR="00F3510E" w:rsidRPr="00F3510E" w:rsidTr="00F3510E">
        <w:trPr>
          <w:gridAfter w:val="1"/>
          <w:wAfter w:w="723" w:type="dxa"/>
          <w:trHeight w:val="441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исполнение обязательств по обслуживанию муниципального внутреннего долга Шемышейского района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3510E">
        <w:trPr>
          <w:gridAfter w:val="1"/>
          <w:wAfter w:w="723" w:type="dxa"/>
          <w:trHeight w:val="6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создание условий для эффективного выполнения полномочий органов местного самоуправления муниципальных образований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 «Выравнивание бюджетной обеспеченности муниципальных образований Шемышейского района»</w:t>
            </w:r>
          </w:p>
        </w:tc>
      </w:tr>
      <w:tr w:rsidR="00F3510E" w:rsidRPr="00F3510E" w:rsidTr="00F3510E">
        <w:trPr>
          <w:gridAfter w:val="1"/>
          <w:wAfter w:w="723" w:type="dxa"/>
          <w:trHeight w:val="171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объективных и прозрачных механизмов распределения межбюджетных трансфертов муниципальным образованиям Шемышейского района.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176243,8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154413,7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гарантированный уровень расчетной бюджетной обеспеченности (процент от среднего уровня)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17360,1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17360,1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17054,2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17054,2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4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эффективное использование налогового потенциала муниципальных образований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21521,2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17083,0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22852,9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18283,0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21318,4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21514,3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17185,0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21514,3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17185,0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доступа граждан к основным муниципаль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ным услугам и социальным гарантиям вне зависимости от места их проживания . 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Задача 2 «Финансовое обеспечение полномочий, переданных поселениям»</w:t>
            </w:r>
          </w:p>
        </w:tc>
      </w:tr>
      <w:tr w:rsidR="00F3510E" w:rsidRPr="00F3510E" w:rsidTr="00F3510E">
        <w:trPr>
          <w:gridAfter w:val="1"/>
          <w:wAfter w:w="723" w:type="dxa"/>
          <w:trHeight w:val="175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предоставления  бюджетам поселений субвенций в объеме, установленном федеральным и (или) региональным законодательством.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Объем субвенций для финансового обеспечения делегированных полномочий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прозрачности распределения и предоставления субвенций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 бюджета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Задача 3 «Создание условий для повышения качества управления муниципальными финансами»</w:t>
            </w:r>
          </w:p>
        </w:tc>
      </w:tr>
      <w:tr w:rsidR="00F3510E" w:rsidRPr="00F3510E" w:rsidTr="00F3510E">
        <w:trPr>
          <w:gridAfter w:val="1"/>
          <w:wAfter w:w="723" w:type="dxa"/>
          <w:trHeight w:val="189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управления муниципальными финансами.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45017,4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45017,4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Комплексная  оценка качества организации и осуществления бюджетного процесса в поселениях Шемышейского района </w:t>
            </w:r>
          </w:p>
        </w:tc>
      </w:tr>
      <w:tr w:rsidR="00F3510E" w:rsidRPr="00F3510E" w:rsidTr="00F3510E">
        <w:trPr>
          <w:gridAfter w:val="1"/>
          <w:wAfter w:w="723" w:type="dxa"/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муниципальных образований в реформирование бюджетного процесса.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2114,2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2114,2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1774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4583,6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4583,6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6918,1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10444,1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10444,1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и результативности бюджетных расходов муниципальных образований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16183,4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16183,4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42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F3510E" w:rsidRPr="00F3510E" w:rsidTr="00F3510E">
        <w:trPr>
          <w:gridAfter w:val="1"/>
          <w:wAfter w:w="723" w:type="dxa"/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3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 составе бюджета Шемышейского района стимулирующей финансовой помощи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мероприятиям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229036,6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199431,1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21830,1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32843,7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27527,1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23282,0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3 «Обеспечение деятельности Управления финансов администрации  Шемышейского района»</w:t>
            </w:r>
          </w:p>
        </w:tc>
      </w:tr>
      <w:tr w:rsidR="00F3510E" w:rsidRPr="00F3510E" w:rsidTr="00F3510E">
        <w:trPr>
          <w:gridAfter w:val="1"/>
          <w:wAfter w:w="723" w:type="dxa"/>
          <w:trHeight w:val="94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1. Повышение уровня бюджетного самообеспечения</w:t>
            </w:r>
          </w:p>
        </w:tc>
      </w:tr>
      <w:tr w:rsidR="00F3510E" w:rsidRPr="00F3510E" w:rsidTr="00F3510E">
        <w:trPr>
          <w:gridAfter w:val="1"/>
          <w:wAfter w:w="723" w:type="dxa"/>
          <w:trHeight w:val="288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нормативных правовых актов по вопросам составления проекта решения о бюджете Шемышейского района, порядка организации составления бюджета Шемышейского района.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24738,0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дефицита бюджета к объему доходов бюджета без учета безвозмездных поступлений.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бюджета на очередной финансовый год и плановый период.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2730,3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2730,3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40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2570,8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2570,8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42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2493,3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2841,6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бюджета на очередной финансовый год и плановый период.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2787,8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2787,8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2905,8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2905,8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пояснительных записок, аналитических материалов и расчетов к проектам бюджета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166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2492" w:type="dxa"/>
            <w:gridSpan w:val="2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351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2492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2. Эффективное функционирование казначейской системы исполнения бюджета по расходам</w:t>
            </w:r>
          </w:p>
        </w:tc>
        <w:tc>
          <w:tcPr>
            <w:tcW w:w="12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71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Дальнейшее внедрение автоматизированной системы управления бюджетным процессом, в том числе и по предоставлению субсидий бюджетным учреждениям на оказание муниципальных услуг населению.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11078,7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Доля получателей бюджетных средств, а также муниципальных бюджетных учреждений, лицевые счета которых обслуживаются  в Управлении   финансов администрации Шемышейского района.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1404,1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1404,1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1298,3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1222,6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1222,6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1202,0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1176,6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сроков зачисления средств на счет поставщика за поставленные товары, выполненные работы, оказанные услуги.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1226,4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1226,4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3. Формирование и организация исполнения бюджета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54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Учет и доведение до главных распорядителей средств бюджета Шемышейского района бюджетных ассигнований, лимитов бюджетных обязательств и уведомлений об их изменении, информации об объемах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финансирования и их изменений.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финансов 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17109,1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17086,5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</w:t>
            </w:r>
          </w:p>
        </w:tc>
      </w:tr>
      <w:tr w:rsidR="00F3510E" w:rsidRPr="00F3510E" w:rsidTr="00F3510E">
        <w:trPr>
          <w:gridAfter w:val="1"/>
          <w:wAfter w:w="723" w:type="dxa"/>
          <w:trHeight w:val="171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бюджета Шемышейского района по расходам с учетом предоставленных платежных документов.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распределением лимитов бюджетных обязательств и объемов финансирования главными распорядителями средств бюджета Шемышейского района в целях обеспечения  не превышения распределяемых сумм.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2418,2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2418,2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1771,8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1771,8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1846,1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1846,1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1852,0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1822,6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1818,4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1895,4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1832,8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1832,8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1832,8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8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249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Учет бюджетных обязательств и контроль достаточности остатков лимитов бюджетных обязательств у бюджетополучателей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8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предложений по привлечению заемных средств на финансирование кассовых разрывов.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80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и предоставление оперативной информации об исполнении бюджета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432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Сбор, формирование и предоставление ежемесячных, квартальных и годовых отчетов об исполнении бюджета Шемышейского района, а также ежемесячных, квартальных и годовых отчетов об исполнении консолидированного бюджета Шемышейского района 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1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реестра расходных обязательств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9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работы  по внедрению методов бюджетного планирования, ориентированных на результаты.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141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нормативные правовые акты в части бюджетного процесса.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214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Методическая помощь участникам бюджетного планирования по составлению и ведению реестров расходных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обязательств. 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Задача 4. Совершенствование форм и методов планирования доходной части бюджета Шемышейского района</w:t>
            </w:r>
          </w:p>
        </w:tc>
      </w:tr>
      <w:tr w:rsidR="00F3510E" w:rsidRPr="00F3510E" w:rsidTr="00F3510E">
        <w:trPr>
          <w:gridAfter w:val="1"/>
          <w:wAfter w:w="723" w:type="dxa"/>
          <w:trHeight w:val="19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бюджета по доходам на основе показателей социально-экономического развития Шемышейского района.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4563,8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4563,8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Прогнозирование доходов в соответствии с налоговым, бюджетным и иным законодательством Российской Федерации и Пензенской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7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521,8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521,8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6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42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481,3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42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среднесрочного бюджетного планирования.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39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3510E" w:rsidRPr="00F3510E" w:rsidTr="00F3510E">
        <w:trPr>
          <w:gridAfter w:val="1"/>
          <w:wAfter w:w="723" w:type="dxa"/>
          <w:trHeight w:val="27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234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стабильных нормативов распределения доходных источников между бюджетом Шемышейского района и местными бюджетами.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135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взаимодействия с администраторами доходов бюджета.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16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Систематический контроль за состоянием недоимки и невыясненных поступлений.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15"/>
        </w:trPr>
        <w:tc>
          <w:tcPr>
            <w:tcW w:w="12492" w:type="dxa"/>
            <w:gridSpan w:val="2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351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2492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5. Осуществление финансового контроля</w:t>
            </w:r>
          </w:p>
        </w:tc>
        <w:tc>
          <w:tcPr>
            <w:tcW w:w="12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3510E" w:rsidRPr="00F3510E" w:rsidTr="00F3510E">
        <w:trPr>
          <w:gridAfter w:val="1"/>
          <w:wAfter w:w="723" w:type="dxa"/>
          <w:trHeight w:val="324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контрольных мероприятий.</w:t>
            </w: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4032,9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района.</w:t>
            </w:r>
          </w:p>
        </w:tc>
      </w:tr>
      <w:tr w:rsidR="00F3510E" w:rsidRPr="00F3510E" w:rsidTr="00F3510E">
        <w:trPr>
          <w:gridAfter w:val="1"/>
          <w:wAfter w:w="723" w:type="dxa"/>
          <w:trHeight w:val="36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методологического руководства в области составления проектов бюджетов бюджетной </w:t>
            </w: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системы Шемышейского района и исполнения бюджетов бюджетной системы Шемышейского района.</w:t>
            </w: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624,2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624,2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426,4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421,6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421,2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3510E" w:rsidRPr="00F3510E" w:rsidTr="00F3510E">
        <w:trPr>
          <w:gridAfter w:val="1"/>
          <w:wAfter w:w="723" w:type="dxa"/>
          <w:trHeight w:val="21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137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мероприятиям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3510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61522,5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61499,9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6689,5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6685,3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6972,9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6968,3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3510E" w:rsidRPr="00F3510E" w:rsidTr="00F3510E">
        <w:trPr>
          <w:gridAfter w:val="1"/>
          <w:wAfter w:w="723" w:type="dxa"/>
          <w:trHeight w:val="330"/>
        </w:trPr>
        <w:tc>
          <w:tcPr>
            <w:tcW w:w="3828" w:type="dxa"/>
            <w:gridSpan w:val="7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51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4A0"/>
      </w:tblPr>
      <w:tblGrid>
        <w:gridCol w:w="3402"/>
        <w:gridCol w:w="780"/>
        <w:gridCol w:w="638"/>
        <w:gridCol w:w="567"/>
        <w:gridCol w:w="1701"/>
        <w:gridCol w:w="1559"/>
        <w:gridCol w:w="960"/>
        <w:gridCol w:w="1025"/>
        <w:gridCol w:w="992"/>
        <w:gridCol w:w="1417"/>
        <w:gridCol w:w="1560"/>
      </w:tblGrid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BF2" w:rsidRDefault="00F62BF2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3510E" w:rsidRPr="00F3510E" w:rsidRDefault="00F3510E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 А С Ч Е Т  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планируемой оценки эффективности муниципальной программы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025CF">
        <w:trPr>
          <w:trHeight w:val="33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Еди-ница изме-рения</w:t>
            </w:r>
          </w:p>
        </w:tc>
        <w:tc>
          <w:tcPr>
            <w:tcW w:w="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Показа-тель базо-вого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Плани-руемый пока-затель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876300</wp:posOffset>
                  </wp:positionV>
                  <wp:extent cx="1257300" cy="428625"/>
                  <wp:effectExtent l="0" t="0" r="0" b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1485900</wp:posOffset>
                  </wp:positionV>
                  <wp:extent cx="1552575" cy="361950"/>
                  <wp:effectExtent l="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52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25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результат достижения t-ого целевого показателя j-ой под-программы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876300</wp:posOffset>
                  </wp:positionV>
                  <wp:extent cx="1104900" cy="342900"/>
                  <wp:effectExtent l="0" t="0" r="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0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21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показатель результативности подпрограммы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Плани-руемый объем средств на реали-зацию МП (тыс. руб.)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1447800</wp:posOffset>
                  </wp:positionV>
                  <wp:extent cx="180975" cy="238125"/>
                  <wp:effectExtent l="19050" t="0" r="9525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1352550</wp:posOffset>
                  </wp:positionV>
                  <wp:extent cx="285750" cy="390525"/>
                  <wp:effectExtent l="19050" t="0" r="0" b="0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2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13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Коэффи-циент влияния подпрог-раммы на эффектив-ность МП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1419225</wp:posOffset>
                  </wp:positionV>
                  <wp:extent cx="666750" cy="257175"/>
                  <wp:effectExtent l="0" t="0" r="0" b="0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2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13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Суммарная планируемая результатив-ность муниципальной программы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1371600</wp:posOffset>
                  </wp:positionV>
                  <wp:extent cx="1219200" cy="323850"/>
                  <wp:effectExtent l="0" t="0" r="0" b="0"/>
                  <wp:wrapNone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2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19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Показатель результативности достижения  i-ого целевого пока-зателя МП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10E" w:rsidRPr="00F3510E" w:rsidRDefault="00C53314" w:rsidP="00F3510E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1076325</wp:posOffset>
                  </wp:positionV>
                  <wp:extent cx="1133475" cy="361950"/>
                  <wp:effectExtent l="0" t="0" r="9525" b="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80"/>
            </w:tblGrid>
            <w:tr w:rsidR="00F3510E" w:rsidRPr="00F3510E" w:rsidTr="00F025CF">
              <w:trPr>
                <w:trHeight w:val="3345"/>
                <w:tblCellSpacing w:w="0" w:type="dxa"/>
              </w:trPr>
              <w:tc>
                <w:tcPr>
                  <w:tcW w:w="20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F3510E" w:rsidRPr="00F3510E" w:rsidRDefault="00F3510E" w:rsidP="00F351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показатель результативности муниципальной программы</w:t>
                  </w:r>
                </w:p>
              </w:tc>
            </w:tr>
          </w:tbl>
          <w:p w:rsidR="00F3510E" w:rsidRPr="00F3510E" w:rsidRDefault="00F3510E" w:rsidP="00F3510E">
            <w:pPr>
              <w:spacing w:after="0" w:line="240" w:lineRule="auto"/>
              <w:rPr>
                <w:color w:val="000000"/>
              </w:rPr>
            </w:pP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2014 год</w:t>
            </w:r>
          </w:p>
        </w:tc>
      </w:tr>
      <w:tr w:rsidR="00F3510E" w:rsidRPr="00F3510E" w:rsidTr="00F025CF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9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29119,4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1079,3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20239,3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139,43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7800,8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2015 год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75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8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27335,6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3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1129,9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Минимально гарантированный уровень расчетной бюджетной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19616,6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6589,1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2016 год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8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28891,8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2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532,3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21880,6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8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17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75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6478,9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2017 год</w:t>
            </w:r>
          </w:p>
        </w:tc>
      </w:tr>
      <w:tr w:rsidR="00F3510E" w:rsidRPr="00F3510E" w:rsidTr="00F025CF">
        <w:trPr>
          <w:trHeight w:val="42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9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2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31185,4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F3510E" w:rsidRPr="00F3510E" w:rsidTr="00F025CF">
        <w:trPr>
          <w:trHeight w:val="13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98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153,1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24218,7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6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Исполнение бюджета Шемышейского района по расходам с учетом предоставленных платежных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6813,6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2018 год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9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39563,2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2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9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7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32843,7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9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6689,5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2019 год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9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32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47263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F3510E" w:rsidRPr="00F3510E" w:rsidTr="00F025CF">
        <w:trPr>
          <w:trHeight w:val="13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9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290,2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42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39999,9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Отношение дефицита бюджета к объему доходов бюджета без учета безвозмездных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6972,9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2020 год</w:t>
            </w:r>
          </w:p>
        </w:tc>
      </w:tr>
      <w:tr w:rsidR="00F3510E" w:rsidRPr="00F3510E" w:rsidTr="00F025CF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9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32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30256,1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F3510E" w:rsidRPr="00F3510E" w:rsidTr="00F025CF">
        <w:trPr>
          <w:trHeight w:val="12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9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248,2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23282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6725,9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2021 год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30234,6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23477,9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6725,9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2022 год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30234,6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Сводная оценка качества управления муниципальными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23477,9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F3510E" w:rsidRPr="00F3510E" w:rsidTr="00F025CF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6725,9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10E" w:rsidRPr="00F3510E" w:rsidRDefault="00F3510E" w:rsidP="00F351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</w:tbl>
    <w:p w:rsidR="00F3510E" w:rsidRDefault="00F3510E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tbl>
      <w:tblPr>
        <w:tblW w:w="14121" w:type="dxa"/>
        <w:tblInd w:w="108" w:type="dxa"/>
        <w:tblLook w:val="04A0"/>
      </w:tblPr>
      <w:tblGrid>
        <w:gridCol w:w="4536"/>
        <w:gridCol w:w="1135"/>
        <w:gridCol w:w="1135"/>
        <w:gridCol w:w="1135"/>
        <w:gridCol w:w="1135"/>
        <w:gridCol w:w="1009"/>
        <w:gridCol w:w="1009"/>
        <w:gridCol w:w="1009"/>
        <w:gridCol w:w="1009"/>
        <w:gridCol w:w="1009"/>
      </w:tblGrid>
      <w:tr w:rsidR="00F025CF" w:rsidRPr="00F025CF" w:rsidTr="00F025CF">
        <w:trPr>
          <w:trHeight w:val="300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F025CF" w:rsidRPr="00F025CF" w:rsidTr="00F025CF">
        <w:trPr>
          <w:trHeight w:val="300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F025CF" w:rsidRPr="00F025CF" w:rsidTr="00F025CF">
        <w:trPr>
          <w:trHeight w:val="300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25CF" w:rsidRPr="00F025CF" w:rsidTr="00F025CF">
        <w:trPr>
          <w:trHeight w:val="37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25CF" w:rsidRPr="00F025CF" w:rsidTr="00F025CF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</w:tr>
      <w:tr w:rsidR="00F025CF" w:rsidRPr="00F025CF" w:rsidTr="00F025CF">
        <w:trPr>
          <w:trHeight w:val="375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Планируемая эффективность муниципальной программы</w:t>
            </w:r>
          </w:p>
        </w:tc>
      </w:tr>
      <w:tr w:rsidR="00F025CF" w:rsidRPr="00F025CF" w:rsidTr="00F025CF">
        <w:trPr>
          <w:trHeight w:val="375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«Управление муниципальными финансами</w:t>
            </w:r>
          </w:p>
        </w:tc>
      </w:tr>
      <w:tr w:rsidR="00F025CF" w:rsidRPr="00F025CF" w:rsidTr="00F025CF">
        <w:trPr>
          <w:trHeight w:val="375"/>
        </w:trPr>
        <w:tc>
          <w:tcPr>
            <w:tcW w:w="141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F025CF" w:rsidRPr="00F025CF" w:rsidTr="00F025CF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58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Планируемый показатель эффективности МП по годам реализации</w:t>
            </w: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2022</w:t>
            </w: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F025CF" w:rsidRPr="00F025CF" w:rsidTr="00F025CF">
        <w:trPr>
          <w:trHeight w:val="345"/>
        </w:trPr>
        <w:tc>
          <w:tcPr>
            <w:tcW w:w="1412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Муниципальная программа «Управление муниципальными финансами и муниципальным долгом Шемышейского </w:t>
            </w: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района»</w:t>
            </w:r>
          </w:p>
        </w:tc>
      </w:tr>
      <w:tr w:rsidR="00F025CF" w:rsidRPr="00F025CF" w:rsidTr="00F025CF">
        <w:trPr>
          <w:trHeight w:val="3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Планируемый показатель результативности МП (Эгп)                             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F025CF" w:rsidRPr="00F025CF" w:rsidTr="00F025CF">
        <w:trPr>
          <w:trHeight w:val="435"/>
        </w:trPr>
        <w:tc>
          <w:tcPr>
            <w:tcW w:w="45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Суммарная планируемая результативность  (Эпп)                                    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111,39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100,09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100,09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100,08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F025CF" w:rsidRPr="00F025CF" w:rsidTr="00F025CF">
        <w:trPr>
          <w:trHeight w:val="322"/>
        </w:trPr>
        <w:tc>
          <w:tcPr>
            <w:tcW w:w="45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Отклонение                              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11,39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F025CF" w:rsidRPr="00F025CF" w:rsidTr="00F025CF">
        <w:trPr>
          <w:trHeight w:val="345"/>
        </w:trPr>
        <w:tc>
          <w:tcPr>
            <w:tcW w:w="1412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Подпрограмма 1 «Управление муниципальным долгом Шемышейского района»</w:t>
            </w: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Планируемый показатель результативности  (Эпп</w:t>
            </w:r>
            <w:r w:rsidRPr="00F025C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                                 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F025CF" w:rsidRPr="00F025CF" w:rsidTr="00F025CF">
        <w:trPr>
          <w:trHeight w:val="345"/>
        </w:trPr>
        <w:tc>
          <w:tcPr>
            <w:tcW w:w="1412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Подпрограмма 2 «Предоставление межбюджетных трансфертов из бюджета Шемышейского района»     </w:t>
            </w: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Планируемый показатель результативности  (Эпп</w:t>
            </w:r>
            <w:r w:rsidRPr="00F025C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                                 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F025CF" w:rsidRPr="00F025CF" w:rsidTr="00F025CF">
        <w:trPr>
          <w:trHeight w:val="345"/>
        </w:trPr>
        <w:tc>
          <w:tcPr>
            <w:tcW w:w="1412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Подпрограмма 3 «Обеспечение деятельности Управления финансов администрации Шемышейского района Пензенской области»</w:t>
            </w:r>
          </w:p>
        </w:tc>
      </w:tr>
      <w:tr w:rsidR="00F025CF" w:rsidRPr="00F025CF" w:rsidTr="00F025CF">
        <w:trPr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Планируемый показатель результативности  (Эпп</w:t>
            </w:r>
            <w:r w:rsidRPr="00F025CF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                               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139,43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100,29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F025CF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4A0"/>
      </w:tblPr>
      <w:tblGrid>
        <w:gridCol w:w="709"/>
        <w:gridCol w:w="1843"/>
        <w:gridCol w:w="1417"/>
        <w:gridCol w:w="851"/>
        <w:gridCol w:w="850"/>
        <w:gridCol w:w="2410"/>
        <w:gridCol w:w="1418"/>
        <w:gridCol w:w="960"/>
        <w:gridCol w:w="670"/>
        <w:gridCol w:w="698"/>
        <w:gridCol w:w="932"/>
        <w:gridCol w:w="778"/>
        <w:gridCol w:w="1065"/>
      </w:tblGrid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62BF2" w:rsidRDefault="00F62BF2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025CF" w:rsidRPr="00F025CF" w:rsidRDefault="00F025CF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Приложение 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62B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 </w:t>
            </w:r>
            <w:r w:rsidR="00F62BF2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программе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25CF" w:rsidRPr="00F025CF" w:rsidTr="00F025CF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муниципальной программы Шемышейского района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F025CF" w:rsidRPr="00F025CF" w:rsidTr="00F025CF">
        <w:trPr>
          <w:trHeight w:val="375"/>
        </w:trPr>
        <w:tc>
          <w:tcPr>
            <w:tcW w:w="14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2014 год</w:t>
            </w:r>
          </w:p>
        </w:tc>
      </w:tr>
      <w:tr w:rsidR="00F025CF" w:rsidRPr="00F025CF" w:rsidTr="00F025CF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</w:p>
        </w:tc>
      </w:tr>
      <w:tr w:rsidR="00F025CF" w:rsidRPr="00F025CF" w:rsidTr="00F025CF">
        <w:trPr>
          <w:trHeight w:val="1260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04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финансов администраци Шемышейского района Пензенской области</w:t>
            </w:r>
          </w:p>
        </w:tc>
      </w:tr>
      <w:tr w:rsidR="00F025CF" w:rsidRPr="00F025CF" w:rsidTr="00F025CF">
        <w:trPr>
          <w:trHeight w:val="108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Наименование подпрограммы, мероприятий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 xml:space="preserve">Ответственный исполнитель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Срок начала реализации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Срок окончания реализации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Ожидаемый результат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Источник финанси-рования</w:t>
            </w:r>
          </w:p>
        </w:tc>
        <w:tc>
          <w:tcPr>
            <w:tcW w:w="40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Код бюджетной  классификации (бюджет Шемышейского района)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Финанси-рование, тыс.  рублей</w:t>
            </w:r>
          </w:p>
        </w:tc>
      </w:tr>
      <w:tr w:rsidR="00F025CF" w:rsidRPr="00F025CF" w:rsidTr="00F025CF">
        <w:trPr>
          <w:trHeight w:val="31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ГРБС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Пр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ЦС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025CF" w:rsidRPr="00F025CF" w:rsidTr="00F025CF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</w:rPr>
              <w:t>Код классификации источников финансирования дефицита бюджета *</w:t>
            </w: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025CF" w:rsidRPr="00F025CF" w:rsidTr="00F025CF">
        <w:trPr>
          <w:trHeight w:val="20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Подпрограмма «Управление муниципальным долгом Шемышейского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финансов  администрации Шемышейского 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X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X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X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1117,8</w:t>
            </w:r>
          </w:p>
        </w:tc>
      </w:tr>
      <w:tr w:rsidR="00F025CF" w:rsidRPr="00F025CF" w:rsidTr="00F025CF">
        <w:trPr>
          <w:trHeight w:val="27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Своевременное погашение долговых обязательств Шемышейского района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финансов  администрации Шемышейского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Отношение объема муниципального долга Шемышейского района  к общему годовому объему доходов бюджета Шемышейского района без учета объема безвозмездных поступлений – не более 100%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Бюджет Шемышейского  района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F025CF" w:rsidRPr="00F025CF" w:rsidTr="00F025CF">
        <w:trPr>
          <w:trHeight w:val="99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Отсутствие просроченной задолженности по долговым  обязательствам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F025CF" w:rsidRPr="00F025CF" w:rsidTr="00F025CF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Шемышейского района - равно 0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025CF" w:rsidRPr="00F025CF" w:rsidTr="00F025CF">
        <w:trPr>
          <w:trHeight w:val="412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Своевременное исполнение обязательств по обслуживанию муниципального внутреннего долга Шемышейского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Отдел по бюджету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15%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650300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730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1117,8</w:t>
            </w:r>
          </w:p>
        </w:tc>
      </w:tr>
      <w:tr w:rsidR="00F025CF" w:rsidRPr="00F025CF" w:rsidTr="00F025CF">
        <w:trPr>
          <w:trHeight w:val="31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Подпрограмма «Предоставление межбюджетных трансфертов из бюджета Шемышейского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финансов администрации Шемышейского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X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X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X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X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X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X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21263,8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Отдел по бюджету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5160130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19451,2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5170210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</w:tr>
      <w:tr w:rsidR="00F025CF" w:rsidRPr="00F025CF" w:rsidTr="00F025CF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25C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Отдел по бюджету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13800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50,1</w:t>
            </w:r>
          </w:p>
        </w:tc>
      </w:tr>
      <w:tr w:rsidR="00F025CF" w:rsidRPr="00F025CF" w:rsidTr="00F025CF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13600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762,5</w:t>
            </w:r>
          </w:p>
        </w:tc>
      </w:tr>
      <w:tr w:rsidR="00F025CF" w:rsidRPr="00F025CF" w:rsidTr="00F025CF">
        <w:trPr>
          <w:trHeight w:val="16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Сводная оценка качества управления муниципальными 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финансами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Отдел</w:t>
            </w: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 бюджету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25CF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F025CF" w:rsidRPr="00F025CF" w:rsidTr="00F025CF">
        <w:trPr>
          <w:trHeight w:val="207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Подпрограмма 3  «Обеспечение деятельности Управления финансов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финансов администрации Шемышейского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Сбалансиро-ванность и устойчивость бюджетной системы Шемышейского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X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X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X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X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9106,8</w:t>
            </w:r>
          </w:p>
        </w:tc>
      </w:tr>
      <w:tr w:rsidR="00F025CF" w:rsidRPr="00F025CF" w:rsidTr="00F025CF">
        <w:trPr>
          <w:trHeight w:val="139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администрации  Шемышейского района»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уровня бюджетного самообеспечения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Отдел  по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Финансовая стабильность как основа устойчивого социально-экономического развития Шемышейского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Бюджет Шемышейского  района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002 04 00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361,6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доходам          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025CF" w:rsidRPr="00F025CF" w:rsidTr="00F025CF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Эффективное функциониро</w:t>
            </w: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вание казначейской системы исполнения бюджета по расходам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Отдел казначейс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кого исполнения бюджета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Повышение качества 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управления бюджетным процессом.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Бюджет Шемышей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ского 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002 04 00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1924,8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329</w:t>
            </w:r>
          </w:p>
        </w:tc>
      </w:tr>
      <w:tr w:rsidR="00F025CF" w:rsidRPr="00F025CF" w:rsidTr="00F025CF">
        <w:trPr>
          <w:trHeight w:val="9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</w:tr>
      <w:tr w:rsidR="00F025CF" w:rsidRPr="00F025CF" w:rsidTr="00F025CF">
        <w:trPr>
          <w:trHeight w:val="231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 организация исполнения бюджета Шемышейского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Отдел по бюджету, Отдел по доходам,  Отдел казначейского исполнения бюджета,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Своевременное исполнение расходных обязательств в полном объеме, соблюдение сроков представления бюджетной отчетности, дальнейшее внедрение бюджетирования, ориентированного на результат.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002 04 00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2213,2</w:t>
            </w:r>
          </w:p>
        </w:tc>
      </w:tr>
      <w:tr w:rsidR="00F025CF" w:rsidRPr="00F025CF" w:rsidTr="00F025CF">
        <w:trPr>
          <w:trHeight w:val="66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Отдел учета  и отчетности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410,1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473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276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851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5,1</w:t>
            </w:r>
          </w:p>
        </w:tc>
      </w:tr>
      <w:tr w:rsidR="00F025CF" w:rsidRPr="00F025CF" w:rsidTr="00F025CF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852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Совершенствование форм </w:t>
            </w: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методов планирования доходной части бюджета Шемышейского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Отдел по доходам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Выполнение плана по доходам на 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основе показателей социально-экономического развития Шемышейского района.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Бюджет Шемышей</w:t>
            </w: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ского 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002 04 00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1224,7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225,4</w:t>
            </w:r>
          </w:p>
        </w:tc>
      </w:tr>
      <w:tr w:rsidR="00F025CF" w:rsidRPr="00F025CF" w:rsidTr="00F025CF">
        <w:trPr>
          <w:trHeight w:val="112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25C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финансового контроля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Отдел учета и отчетности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01.01.2014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31.12.2014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Снижение количества нарушений  финансовой дисциплины и нецелевого расходования  бюджетных средств при осуществлении бюджетного процесса.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Бюджет Шемышейского 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992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025CF">
              <w:rPr>
                <w:rFonts w:ascii="Times New Roman" w:hAnsi="Times New Roman"/>
                <w:color w:val="000000"/>
                <w:sz w:val="25"/>
                <w:szCs w:val="25"/>
              </w:rPr>
              <w:t>002 04 00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1412,7</w:t>
            </w:r>
          </w:p>
        </w:tc>
      </w:tr>
      <w:tr w:rsidR="00F025CF" w:rsidRPr="00F025CF" w:rsidTr="00F025CF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242,2</w:t>
            </w:r>
          </w:p>
        </w:tc>
      </w:tr>
      <w:tr w:rsidR="00F025CF" w:rsidRPr="00F025CF" w:rsidTr="00F025CF">
        <w:trPr>
          <w:trHeight w:val="15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25CF" w:rsidRPr="00F025CF" w:rsidRDefault="00F025CF" w:rsidP="00F025CF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rPr>
                <w:color w:val="000000"/>
              </w:rPr>
            </w:pPr>
            <w:r w:rsidRPr="00F025CF">
              <w:rPr>
                <w:color w:val="000000"/>
              </w:rPr>
              <w:t> </w:t>
            </w:r>
          </w:p>
        </w:tc>
      </w:tr>
      <w:tr w:rsidR="00F025CF" w:rsidRPr="00F025CF" w:rsidTr="00F025CF">
        <w:trPr>
          <w:trHeight w:val="345"/>
        </w:trPr>
        <w:tc>
          <w:tcPr>
            <w:tcW w:w="949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X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X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X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X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25CF" w:rsidRPr="00F025CF" w:rsidRDefault="00F025CF" w:rsidP="00F02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25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31488,4</w:t>
            </w:r>
          </w:p>
        </w:tc>
      </w:tr>
    </w:tbl>
    <w:p w:rsidR="00F025CF" w:rsidRPr="009F0024" w:rsidRDefault="00F025CF" w:rsidP="00E512D5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sectPr w:rsidR="00F025CF" w:rsidRPr="009F0024" w:rsidSect="005959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719"/>
    <w:multiLevelType w:val="hybridMultilevel"/>
    <w:tmpl w:val="CDDC1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404A"/>
    <w:multiLevelType w:val="hybridMultilevel"/>
    <w:tmpl w:val="4444472C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26DD1"/>
    <w:multiLevelType w:val="hybridMultilevel"/>
    <w:tmpl w:val="666CB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C1688E"/>
    <w:multiLevelType w:val="hybridMultilevel"/>
    <w:tmpl w:val="CA3A9592"/>
    <w:lvl w:ilvl="0" w:tplc="EBA0F45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C80FF8"/>
    <w:multiLevelType w:val="hybridMultilevel"/>
    <w:tmpl w:val="B8C01230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468D1"/>
    <w:multiLevelType w:val="hybridMultilevel"/>
    <w:tmpl w:val="F01ADD30"/>
    <w:lvl w:ilvl="0" w:tplc="0B10A07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A57937"/>
    <w:multiLevelType w:val="hybridMultilevel"/>
    <w:tmpl w:val="7AE2B760"/>
    <w:lvl w:ilvl="0" w:tplc="942256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3EA0E53"/>
    <w:multiLevelType w:val="hybridMultilevel"/>
    <w:tmpl w:val="AB7425C2"/>
    <w:lvl w:ilvl="0" w:tplc="CE202CC4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700FA7"/>
    <w:multiLevelType w:val="hybridMultilevel"/>
    <w:tmpl w:val="EDF09274"/>
    <w:lvl w:ilvl="0" w:tplc="9A22B5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9">
    <w:nsid w:val="653E3A29"/>
    <w:multiLevelType w:val="hybridMultilevel"/>
    <w:tmpl w:val="AB7425C2"/>
    <w:lvl w:ilvl="0" w:tplc="CE202CC4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AF7B87"/>
    <w:multiLevelType w:val="multilevel"/>
    <w:tmpl w:val="7AE2B76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31F3452"/>
    <w:multiLevelType w:val="hybridMultilevel"/>
    <w:tmpl w:val="EE34D60A"/>
    <w:lvl w:ilvl="0" w:tplc="3CCE23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1C0D"/>
    <w:rsid w:val="000346F5"/>
    <w:rsid w:val="00062128"/>
    <w:rsid w:val="0006612D"/>
    <w:rsid w:val="00074EF8"/>
    <w:rsid w:val="000844C2"/>
    <w:rsid w:val="00090E75"/>
    <w:rsid w:val="000B5D83"/>
    <w:rsid w:val="000C1D7A"/>
    <w:rsid w:val="000E11C5"/>
    <w:rsid w:val="000E7BC6"/>
    <w:rsid w:val="00111D4A"/>
    <w:rsid w:val="00156A4E"/>
    <w:rsid w:val="00170025"/>
    <w:rsid w:val="0018012B"/>
    <w:rsid w:val="001860A4"/>
    <w:rsid w:val="00191787"/>
    <w:rsid w:val="0019554C"/>
    <w:rsid w:val="00195748"/>
    <w:rsid w:val="001C2E0B"/>
    <w:rsid w:val="001C6063"/>
    <w:rsid w:val="001C7BDA"/>
    <w:rsid w:val="00214931"/>
    <w:rsid w:val="002A38FF"/>
    <w:rsid w:val="002B39F6"/>
    <w:rsid w:val="002B7683"/>
    <w:rsid w:val="002C4E04"/>
    <w:rsid w:val="002C6B3D"/>
    <w:rsid w:val="002D6989"/>
    <w:rsid w:val="002F7C8C"/>
    <w:rsid w:val="00307E15"/>
    <w:rsid w:val="00311126"/>
    <w:rsid w:val="00377A4C"/>
    <w:rsid w:val="00381A4E"/>
    <w:rsid w:val="003862CD"/>
    <w:rsid w:val="003E0A39"/>
    <w:rsid w:val="00402909"/>
    <w:rsid w:val="00417217"/>
    <w:rsid w:val="00461135"/>
    <w:rsid w:val="0047071B"/>
    <w:rsid w:val="00476E25"/>
    <w:rsid w:val="004803ED"/>
    <w:rsid w:val="004A0DE3"/>
    <w:rsid w:val="004B281F"/>
    <w:rsid w:val="004C7583"/>
    <w:rsid w:val="004F12A8"/>
    <w:rsid w:val="00523BC8"/>
    <w:rsid w:val="005244D7"/>
    <w:rsid w:val="00550DE1"/>
    <w:rsid w:val="0059374B"/>
    <w:rsid w:val="0059598A"/>
    <w:rsid w:val="005962FE"/>
    <w:rsid w:val="005A1C40"/>
    <w:rsid w:val="005A4B74"/>
    <w:rsid w:val="005B6DAA"/>
    <w:rsid w:val="005C39A0"/>
    <w:rsid w:val="005D7FF9"/>
    <w:rsid w:val="006104B0"/>
    <w:rsid w:val="00611A34"/>
    <w:rsid w:val="00611C0D"/>
    <w:rsid w:val="006366C7"/>
    <w:rsid w:val="006545CA"/>
    <w:rsid w:val="006D5624"/>
    <w:rsid w:val="006E4AD5"/>
    <w:rsid w:val="006F3FF4"/>
    <w:rsid w:val="007230C6"/>
    <w:rsid w:val="00733604"/>
    <w:rsid w:val="00740CE4"/>
    <w:rsid w:val="007514BC"/>
    <w:rsid w:val="007A1527"/>
    <w:rsid w:val="007B6574"/>
    <w:rsid w:val="007C7339"/>
    <w:rsid w:val="007C7B77"/>
    <w:rsid w:val="007D2D8C"/>
    <w:rsid w:val="007E59DF"/>
    <w:rsid w:val="007E5C44"/>
    <w:rsid w:val="007F5D1C"/>
    <w:rsid w:val="007F6B81"/>
    <w:rsid w:val="00814821"/>
    <w:rsid w:val="008415E2"/>
    <w:rsid w:val="008537F0"/>
    <w:rsid w:val="008627B1"/>
    <w:rsid w:val="0087382C"/>
    <w:rsid w:val="00897983"/>
    <w:rsid w:val="00897D9D"/>
    <w:rsid w:val="008A2B96"/>
    <w:rsid w:val="008A759F"/>
    <w:rsid w:val="008B57FA"/>
    <w:rsid w:val="008D2847"/>
    <w:rsid w:val="008E4816"/>
    <w:rsid w:val="008F3A71"/>
    <w:rsid w:val="009025B8"/>
    <w:rsid w:val="00916D21"/>
    <w:rsid w:val="00917820"/>
    <w:rsid w:val="00934E0E"/>
    <w:rsid w:val="009606C1"/>
    <w:rsid w:val="009730E8"/>
    <w:rsid w:val="00996193"/>
    <w:rsid w:val="009A58D3"/>
    <w:rsid w:val="009A630F"/>
    <w:rsid w:val="009E6FFC"/>
    <w:rsid w:val="009F0024"/>
    <w:rsid w:val="009F2338"/>
    <w:rsid w:val="009F5EDB"/>
    <w:rsid w:val="00A245D7"/>
    <w:rsid w:val="00A66F9E"/>
    <w:rsid w:val="00A95536"/>
    <w:rsid w:val="00A963E9"/>
    <w:rsid w:val="00AB1852"/>
    <w:rsid w:val="00AB5904"/>
    <w:rsid w:val="00AE0480"/>
    <w:rsid w:val="00B419A1"/>
    <w:rsid w:val="00B53E0A"/>
    <w:rsid w:val="00B6657B"/>
    <w:rsid w:val="00BD2EAA"/>
    <w:rsid w:val="00C067A8"/>
    <w:rsid w:val="00C11C82"/>
    <w:rsid w:val="00C2764A"/>
    <w:rsid w:val="00C53314"/>
    <w:rsid w:val="00C56838"/>
    <w:rsid w:val="00C76CE1"/>
    <w:rsid w:val="00C804F6"/>
    <w:rsid w:val="00C924D0"/>
    <w:rsid w:val="00CD172C"/>
    <w:rsid w:val="00CD43A6"/>
    <w:rsid w:val="00CE38E9"/>
    <w:rsid w:val="00CE545E"/>
    <w:rsid w:val="00D055BD"/>
    <w:rsid w:val="00D342A1"/>
    <w:rsid w:val="00D36EBB"/>
    <w:rsid w:val="00D44119"/>
    <w:rsid w:val="00D473CB"/>
    <w:rsid w:val="00D7077E"/>
    <w:rsid w:val="00D71B5D"/>
    <w:rsid w:val="00DB5975"/>
    <w:rsid w:val="00DC2528"/>
    <w:rsid w:val="00DD7BDD"/>
    <w:rsid w:val="00DF7BF1"/>
    <w:rsid w:val="00E512D5"/>
    <w:rsid w:val="00E60E35"/>
    <w:rsid w:val="00E66E73"/>
    <w:rsid w:val="00E76DEA"/>
    <w:rsid w:val="00E82067"/>
    <w:rsid w:val="00EA247B"/>
    <w:rsid w:val="00EC7558"/>
    <w:rsid w:val="00EC77E4"/>
    <w:rsid w:val="00EE1DA4"/>
    <w:rsid w:val="00EF529A"/>
    <w:rsid w:val="00F025CF"/>
    <w:rsid w:val="00F1285C"/>
    <w:rsid w:val="00F31DCD"/>
    <w:rsid w:val="00F3510E"/>
    <w:rsid w:val="00F441A0"/>
    <w:rsid w:val="00F52202"/>
    <w:rsid w:val="00F60542"/>
    <w:rsid w:val="00F62BF2"/>
    <w:rsid w:val="00F800B0"/>
    <w:rsid w:val="00F8128C"/>
    <w:rsid w:val="00F82418"/>
    <w:rsid w:val="00FA659F"/>
    <w:rsid w:val="00FB332E"/>
    <w:rsid w:val="00FB620C"/>
    <w:rsid w:val="00FD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A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611C0D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0"/>
      <w:szCs w:val="20"/>
    </w:rPr>
  </w:style>
  <w:style w:type="paragraph" w:styleId="7">
    <w:name w:val="heading 7"/>
    <w:basedOn w:val="a"/>
    <w:next w:val="a"/>
    <w:link w:val="70"/>
    <w:qFormat/>
    <w:rsid w:val="008B57FA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B57F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30">
    <w:name w:val="Заголовок 3 Знак"/>
    <w:basedOn w:val="a0"/>
    <w:link w:val="3"/>
    <w:rsid w:val="00611C0D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70">
    <w:name w:val="Заголовок 7 Знак"/>
    <w:basedOn w:val="a0"/>
    <w:link w:val="7"/>
    <w:rsid w:val="008B57FA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B57FA"/>
    <w:rPr>
      <w:rFonts w:ascii="Times New Roman" w:hAnsi="Times New Roman"/>
      <w:i/>
      <w:iCs/>
      <w:sz w:val="24"/>
      <w:szCs w:val="24"/>
    </w:rPr>
  </w:style>
  <w:style w:type="paragraph" w:customStyle="1" w:styleId="ConsPlusTitle">
    <w:name w:val="ConsPlusTitle"/>
    <w:rsid w:val="00611C0D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rsid w:val="0061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11C0D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ody Text Indent"/>
    <w:basedOn w:val="a"/>
    <w:link w:val="a4"/>
    <w:rsid w:val="008B57F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B57FA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rsid w:val="008B57FA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57FA"/>
    <w:rPr>
      <w:rFonts w:ascii="Times New Roman" w:hAnsi="Times New Roman"/>
      <w:sz w:val="16"/>
      <w:szCs w:val="16"/>
    </w:rPr>
  </w:style>
  <w:style w:type="paragraph" w:styleId="2">
    <w:name w:val="Body Text Indent 2"/>
    <w:basedOn w:val="a"/>
    <w:link w:val="20"/>
    <w:rsid w:val="008B57F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B57FA"/>
    <w:rPr>
      <w:rFonts w:ascii="Times New Roman" w:hAnsi="Times New Roman"/>
      <w:sz w:val="24"/>
      <w:szCs w:val="24"/>
    </w:rPr>
  </w:style>
  <w:style w:type="paragraph" w:customStyle="1" w:styleId="a5">
    <w:name w:val="Жирный (паспорт)"/>
    <w:basedOn w:val="a"/>
    <w:rsid w:val="005A1C40"/>
    <w:pPr>
      <w:spacing w:before="120" w:after="0" w:line="240" w:lineRule="auto"/>
      <w:jc w:val="both"/>
    </w:pPr>
    <w:rPr>
      <w:rFonts w:ascii="Times New Roman" w:eastAsia="Calibri" w:hAnsi="Times New Roman"/>
      <w:b/>
      <w:sz w:val="28"/>
      <w:szCs w:val="28"/>
    </w:rPr>
  </w:style>
  <w:style w:type="paragraph" w:customStyle="1" w:styleId="a6">
    <w:name w:val="Обычный (паспорт)"/>
    <w:basedOn w:val="a"/>
    <w:rsid w:val="005A1C40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ListParagraph">
    <w:name w:val="List Paragraph"/>
    <w:basedOn w:val="a"/>
    <w:rsid w:val="000C1D7A"/>
    <w:pPr>
      <w:ind w:left="720"/>
    </w:pPr>
    <w:rPr>
      <w:lang w:eastAsia="en-US"/>
    </w:rPr>
  </w:style>
  <w:style w:type="character" w:styleId="a7">
    <w:name w:val="Hyperlink"/>
    <w:basedOn w:val="a0"/>
    <w:uiPriority w:val="99"/>
    <w:semiHidden/>
    <w:unhideWhenUsed/>
    <w:rsid w:val="00F3510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3510E"/>
    <w:rPr>
      <w:color w:val="800080"/>
      <w:u w:val="single"/>
    </w:rPr>
  </w:style>
  <w:style w:type="paragraph" w:customStyle="1" w:styleId="font5">
    <w:name w:val="font5"/>
    <w:basedOn w:val="a"/>
    <w:rsid w:val="00F3510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F351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F3510E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6">
    <w:name w:val="xl66"/>
    <w:basedOn w:val="a"/>
    <w:rsid w:val="00F351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1">
    <w:name w:val="xl71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F351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F3510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3510E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F351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F351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F3510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F3510E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F3510E"/>
    <w:pP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F351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F3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F3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1">
    <w:name w:val="xl121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F351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3">
    <w:name w:val="xl123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5">
    <w:name w:val="xl125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F351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8">
    <w:name w:val="xl128"/>
    <w:basedOn w:val="a"/>
    <w:rsid w:val="00F3510E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9">
    <w:name w:val="xl129"/>
    <w:basedOn w:val="a"/>
    <w:rsid w:val="00F3510E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F351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F351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F3510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F3510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4">
    <w:name w:val="xl144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5">
    <w:name w:val="xl145"/>
    <w:basedOn w:val="a"/>
    <w:rsid w:val="00F3510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6">
    <w:name w:val="xl146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7">
    <w:name w:val="xl147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9">
    <w:name w:val="xl149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1">
    <w:name w:val="xl151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2">
    <w:name w:val="xl152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F351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8">
    <w:name w:val="xl158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9">
    <w:name w:val="xl159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60">
    <w:name w:val="xl160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2">
    <w:name w:val="xl162"/>
    <w:basedOn w:val="a"/>
    <w:rsid w:val="00F3510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F351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4">
    <w:name w:val="xl164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6">
    <w:name w:val="xl166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7">
    <w:name w:val="xl167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8">
    <w:name w:val="xl168"/>
    <w:basedOn w:val="a"/>
    <w:rsid w:val="00F3510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F3510E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F3510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F3510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F3510E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F3510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rsid w:val="00F3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F351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F3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F3510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rsid w:val="000B5D83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0B5D83"/>
    <w:rPr>
      <w:rFonts w:eastAsia="Calibri"/>
      <w:lang/>
    </w:rPr>
  </w:style>
  <w:style w:type="paragraph" w:styleId="ab">
    <w:name w:val="footer"/>
    <w:basedOn w:val="a"/>
    <w:link w:val="ac"/>
    <w:semiHidden/>
    <w:rsid w:val="000B5D83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c">
    <w:name w:val="Нижний колонтитул Знак"/>
    <w:basedOn w:val="a0"/>
    <w:link w:val="ab"/>
    <w:semiHidden/>
    <w:rsid w:val="000B5D83"/>
    <w:rPr>
      <w:rFonts w:eastAsia="Calibri"/>
      <w:lang/>
    </w:rPr>
  </w:style>
  <w:style w:type="paragraph" w:styleId="ad">
    <w:name w:val="Balloon Text"/>
    <w:basedOn w:val="a"/>
    <w:link w:val="ae"/>
    <w:semiHidden/>
    <w:rsid w:val="000B5D83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e">
    <w:name w:val="Текст выноски Знак"/>
    <w:basedOn w:val="a0"/>
    <w:link w:val="ad"/>
    <w:semiHidden/>
    <w:rsid w:val="000B5D83"/>
    <w:rPr>
      <w:rFonts w:ascii="Tahoma" w:eastAsia="Calibri" w:hAnsi="Tahoma"/>
      <w:sz w:val="16"/>
      <w:szCs w:val="16"/>
      <w:lang/>
    </w:rPr>
  </w:style>
  <w:style w:type="paragraph" w:customStyle="1" w:styleId="af">
    <w:name w:val="Знак"/>
    <w:basedOn w:val="a"/>
    <w:rsid w:val="000B5D83"/>
    <w:pPr>
      <w:spacing w:after="160" w:line="240" w:lineRule="exact"/>
    </w:pPr>
    <w:rPr>
      <w:rFonts w:ascii="Arial" w:eastAsia="Calibri" w:hAnsi="Arial" w:cs="Arial"/>
      <w:sz w:val="20"/>
      <w:szCs w:val="20"/>
      <w:lang w:val="fr-FR" w:eastAsia="en-US"/>
    </w:rPr>
  </w:style>
  <w:style w:type="paragraph" w:customStyle="1" w:styleId="ConsPlusNormal">
    <w:name w:val="ConsPlusNormal"/>
    <w:rsid w:val="000B5D83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0">
    <w:name w:val="Normal (Web)"/>
    <w:basedOn w:val="a"/>
    <w:rsid w:val="000B5D83"/>
    <w:pPr>
      <w:spacing w:before="100" w:beforeAutospacing="1" w:after="100" w:afterAutospacing="1" w:line="240" w:lineRule="auto"/>
    </w:pPr>
    <w:rPr>
      <w:rFonts w:ascii="Verdana" w:eastAsia="Calibri" w:hAnsi="Verdana"/>
      <w:sz w:val="20"/>
      <w:szCs w:val="20"/>
    </w:rPr>
  </w:style>
  <w:style w:type="paragraph" w:styleId="33">
    <w:name w:val="Body Text Indent 3"/>
    <w:basedOn w:val="a"/>
    <w:link w:val="34"/>
    <w:semiHidden/>
    <w:rsid w:val="000B5D83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semiHidden/>
    <w:rsid w:val="000B5D83"/>
    <w:rPr>
      <w:rFonts w:eastAsia="Calibri"/>
      <w:sz w:val="16"/>
      <w:szCs w:val="16"/>
      <w:lang/>
    </w:rPr>
  </w:style>
  <w:style w:type="paragraph" w:customStyle="1" w:styleId="1">
    <w:name w:val="Абзац списка1"/>
    <w:basedOn w:val="a"/>
    <w:rsid w:val="000B5D83"/>
    <w:pPr>
      <w:ind w:left="720"/>
    </w:pPr>
    <w:rPr>
      <w:lang w:eastAsia="en-US"/>
    </w:rPr>
  </w:style>
  <w:style w:type="paragraph" w:customStyle="1" w:styleId="af1">
    <w:name w:val=" Знак Знак Знак Знак"/>
    <w:basedOn w:val="a"/>
    <w:rsid w:val="000B5D83"/>
    <w:pPr>
      <w:spacing w:before="100" w:beforeAutospacing="1" w:after="100" w:afterAutospacing="1" w:line="240" w:lineRule="auto"/>
    </w:pPr>
    <w:rPr>
      <w:rFonts w:ascii="Tahoma" w:hAnsi="Tahoma"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103</Pages>
  <Words>17650</Words>
  <Characters>100611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118025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Bud3</dc:creator>
  <cp:lastModifiedBy>Sysadmin</cp:lastModifiedBy>
  <cp:revision>2</cp:revision>
  <cp:lastPrinted>2018-11-20T05:33:00Z</cp:lastPrinted>
  <dcterms:created xsi:type="dcterms:W3CDTF">2019-02-12T07:25:00Z</dcterms:created>
  <dcterms:modified xsi:type="dcterms:W3CDTF">2019-02-12T07:25:00Z</dcterms:modified>
</cp:coreProperties>
</file>